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5954"/>
      </w:tblGrid>
      <w:tr w:rsidR="00C17778" w:rsidRPr="00C17778" w14:paraId="07BA98DB" w14:textId="77777777" w:rsidTr="00C17778">
        <w:trPr>
          <w:trHeight w:val="709"/>
        </w:trPr>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1725F3FB" w14:textId="4D48FA94" w:rsidR="00C17778" w:rsidRDefault="00C17778" w:rsidP="00C17778">
            <w:pPr>
              <w:spacing w:after="0" w:line="240" w:lineRule="auto"/>
              <w:jc w:val="center"/>
              <w:rPr>
                <w:rFonts w:eastAsia="Times New Roman"/>
                <w:b/>
                <w:bCs/>
                <w:spacing w:val="-8"/>
                <w:sz w:val="26"/>
                <w:szCs w:val="26"/>
              </w:rPr>
            </w:pPr>
            <w:r>
              <w:rPr>
                <w:rFonts w:eastAsia="Times New Roman"/>
                <w:b/>
                <w:bCs/>
                <w:noProof/>
                <w:spacing w:val="-8"/>
                <w:sz w:val="26"/>
                <w:szCs w:val="26"/>
              </w:rPr>
              <mc:AlternateContent>
                <mc:Choice Requires="wps">
                  <w:drawing>
                    <wp:anchor distT="0" distB="0" distL="114300" distR="114300" simplePos="0" relativeHeight="251661312" behindDoc="0" locked="0" layoutInCell="1" allowOverlap="1" wp14:anchorId="3E78713F" wp14:editId="2F222ACA">
                      <wp:simplePos x="0" y="0"/>
                      <wp:positionH relativeFrom="column">
                        <wp:posOffset>539750</wp:posOffset>
                      </wp:positionH>
                      <wp:positionV relativeFrom="paragraph">
                        <wp:posOffset>389559</wp:posOffset>
                      </wp:positionV>
                      <wp:extent cx="959485"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7FEC3" id="_x0000_t32" coordsize="21600,21600" o:spt="32" o:oned="t" path="m,l21600,21600e" filled="f">
                      <v:path arrowok="t" fillok="f" o:connecttype="none"/>
                      <o:lock v:ext="edit" shapetype="t"/>
                    </v:shapetype>
                    <v:shape id="Straight Arrow Connector 2" o:spid="_x0000_s1026" type="#_x0000_t32" style="position:absolute;margin-left:42.5pt;margin-top:30.65pt;width:75.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"/>
                  </w:pict>
                </mc:Fallback>
              </mc:AlternateContent>
            </w:r>
            <w:r>
              <w:rPr>
                <w:rFonts w:eastAsia="Times New Roman"/>
                <w:b/>
                <w:bCs/>
                <w:spacing w:val="-8"/>
                <w:sz w:val="26"/>
                <w:szCs w:val="26"/>
              </w:rPr>
              <w:t>ỦY BAN</w:t>
            </w:r>
            <w:r w:rsidRPr="00C17778">
              <w:rPr>
                <w:rFonts w:eastAsia="Times New Roman"/>
                <w:b/>
                <w:bCs/>
                <w:spacing w:val="-8"/>
                <w:sz w:val="26"/>
                <w:szCs w:val="26"/>
              </w:rPr>
              <w:t xml:space="preserve"> NHÂN DÂN</w:t>
            </w:r>
            <w:r w:rsidRPr="00C17778">
              <w:rPr>
                <w:rFonts w:eastAsia="Times New Roman"/>
                <w:b/>
                <w:bCs/>
                <w:spacing w:val="-8"/>
                <w:sz w:val="26"/>
                <w:szCs w:val="26"/>
              </w:rPr>
              <w:br/>
              <w:t xml:space="preserve">TỈNH </w:t>
            </w:r>
            <w:r w:rsidR="00422BF4">
              <w:rPr>
                <w:rFonts w:eastAsia="Times New Roman"/>
                <w:b/>
                <w:bCs/>
                <w:spacing w:val="-8"/>
                <w:sz w:val="26"/>
                <w:szCs w:val="26"/>
              </w:rPr>
              <w:t>TUYÊN QUANG</w:t>
            </w:r>
          </w:p>
          <w:p w14:paraId="260DAFDD" w14:textId="77777777" w:rsidR="00FF7769" w:rsidRPr="00C17778" w:rsidRDefault="00FF7769" w:rsidP="00FF7769">
            <w:pPr>
              <w:spacing w:before="240" w:after="120" w:line="240" w:lineRule="auto"/>
              <w:jc w:val="center"/>
              <w:rPr>
                <w:rFonts w:eastAsia="Times New Roman"/>
                <w:sz w:val="26"/>
                <w:szCs w:val="26"/>
              </w:rPr>
            </w:pPr>
            <w:r w:rsidRPr="00C17778">
              <w:rPr>
                <w:rFonts w:eastAsia="Times New Roman"/>
                <w:sz w:val="26"/>
                <w:szCs w:val="26"/>
              </w:rPr>
              <w:t>Số:          /</w:t>
            </w:r>
            <w:r>
              <w:rPr>
                <w:rFonts w:eastAsia="Times New Roman"/>
                <w:sz w:val="26"/>
                <w:szCs w:val="26"/>
              </w:rPr>
              <w:t>TTr</w:t>
            </w:r>
            <w:r w:rsidRPr="00C17778">
              <w:rPr>
                <w:rFonts w:eastAsia="Times New Roman"/>
                <w:sz w:val="26"/>
                <w:szCs w:val="26"/>
              </w:rPr>
              <w:t>-</w:t>
            </w:r>
            <w:r>
              <w:rPr>
                <w:rFonts w:eastAsia="Times New Roman"/>
                <w:sz w:val="26"/>
                <w:szCs w:val="26"/>
              </w:rPr>
              <w:t>UB</w:t>
            </w:r>
            <w:r w:rsidRPr="00C17778">
              <w:rPr>
                <w:rFonts w:eastAsia="Times New Roman"/>
                <w:sz w:val="26"/>
                <w:szCs w:val="26"/>
              </w:rPr>
              <w:t>ND</w:t>
            </w:r>
          </w:p>
          <w:p w14:paraId="050DD0D8" w14:textId="0DE3D981" w:rsidR="00FF7769" w:rsidRPr="00C17778" w:rsidRDefault="00FF7769" w:rsidP="00746E5D">
            <w:pPr>
              <w:spacing w:after="0" w:line="240" w:lineRule="auto"/>
              <w:jc w:val="center"/>
              <w:rPr>
                <w:rFonts w:eastAsia="Times New Roman"/>
                <w:spacing w:val="-8"/>
                <w:sz w:val="26"/>
                <w:szCs w:val="26"/>
              </w:rPr>
            </w:pPr>
            <w:r w:rsidRPr="00C17778">
              <w:rPr>
                <w:rFonts w:eastAsia="Times New Roman"/>
                <w:b/>
                <w:sz w:val="26"/>
                <w:szCs w:val="26"/>
              </w:rPr>
              <w:t>(DỰ THẢO)</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14:paraId="6A35E33D" w14:textId="77777777" w:rsidR="00C17778" w:rsidRDefault="00C17778" w:rsidP="00C17778">
            <w:pPr>
              <w:spacing w:after="0" w:line="240" w:lineRule="auto"/>
              <w:jc w:val="center"/>
              <w:rPr>
                <w:rFonts w:eastAsia="Times New Roman"/>
                <w:b/>
                <w:bCs/>
                <w:szCs w:val="28"/>
              </w:rPr>
            </w:pPr>
            <w:r>
              <w:rPr>
                <w:rFonts w:eastAsia="Times New Roman"/>
                <w:b/>
                <w:bCs/>
                <w:noProof/>
                <w:spacing w:val="-8"/>
                <w:sz w:val="26"/>
                <w:szCs w:val="28"/>
              </w:rPr>
              <mc:AlternateContent>
                <mc:Choice Requires="wps">
                  <w:drawing>
                    <wp:anchor distT="0" distB="0" distL="114300" distR="114300" simplePos="0" relativeHeight="251662336" behindDoc="0" locked="0" layoutInCell="1" allowOverlap="1" wp14:anchorId="2D9D4286" wp14:editId="298F3C42">
                      <wp:simplePos x="0" y="0"/>
                      <wp:positionH relativeFrom="column">
                        <wp:posOffset>960865</wp:posOffset>
                      </wp:positionH>
                      <wp:positionV relativeFrom="paragraph">
                        <wp:posOffset>424898</wp:posOffset>
                      </wp:positionV>
                      <wp:extent cx="1749287"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3A71C" id="Straight Arrow Connector 1" o:spid="_x0000_s1026" type="#_x0000_t32" style="position:absolute;margin-left:75.65pt;margin-top:33.45pt;width:13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"/>
                  </w:pict>
                </mc:Fallback>
              </mc:AlternateContent>
            </w:r>
            <w:r w:rsidRPr="00C17778">
              <w:rPr>
                <w:rFonts w:eastAsia="Times New Roman"/>
                <w:b/>
                <w:bCs/>
                <w:spacing w:val="-8"/>
                <w:sz w:val="26"/>
                <w:szCs w:val="28"/>
              </w:rPr>
              <w:t>CỘNG HÒA XÃ HỘI CHỦ NGHĨA VIỆT NAM</w:t>
            </w:r>
            <w:r w:rsidRPr="00C17778">
              <w:rPr>
                <w:rFonts w:eastAsia="Times New Roman"/>
                <w:b/>
                <w:bCs/>
                <w:sz w:val="26"/>
                <w:szCs w:val="28"/>
              </w:rPr>
              <w:br/>
            </w:r>
            <w:r w:rsidRPr="00C17778">
              <w:rPr>
                <w:rFonts w:eastAsia="Times New Roman"/>
                <w:b/>
                <w:bCs/>
                <w:szCs w:val="28"/>
              </w:rPr>
              <w:t>Độc lập - Tự do - Hạnh phúc</w:t>
            </w:r>
          </w:p>
          <w:p w14:paraId="7E11B0DA" w14:textId="7D17B29A" w:rsidR="00FF7769" w:rsidRPr="00C17778" w:rsidRDefault="00422BF4" w:rsidP="00746E5D">
            <w:pPr>
              <w:spacing w:before="240" w:after="0" w:line="240" w:lineRule="auto"/>
              <w:jc w:val="center"/>
              <w:rPr>
                <w:rFonts w:eastAsia="Times New Roman"/>
                <w:szCs w:val="28"/>
              </w:rPr>
            </w:pPr>
            <w:r>
              <w:rPr>
                <w:rFonts w:eastAsia="Times New Roman"/>
                <w:i/>
                <w:iCs/>
                <w:sz w:val="26"/>
                <w:szCs w:val="28"/>
              </w:rPr>
              <w:t>Tuyên Quang</w:t>
            </w:r>
            <w:r w:rsidR="00FF7769" w:rsidRPr="00C17778">
              <w:rPr>
                <w:rFonts w:eastAsia="Times New Roman"/>
                <w:i/>
                <w:iCs/>
                <w:sz w:val="26"/>
                <w:szCs w:val="28"/>
              </w:rPr>
              <w:t xml:space="preserve">, ngày        tháng </w:t>
            </w:r>
            <w:r w:rsidR="007418FC">
              <w:rPr>
                <w:rFonts w:eastAsia="Times New Roman"/>
                <w:i/>
                <w:iCs/>
                <w:sz w:val="26"/>
                <w:szCs w:val="28"/>
              </w:rPr>
              <w:t xml:space="preserve">   </w:t>
            </w:r>
            <w:r w:rsidR="00FF7769" w:rsidRPr="00C17778">
              <w:rPr>
                <w:rFonts w:eastAsia="Times New Roman"/>
                <w:i/>
                <w:iCs/>
                <w:sz w:val="26"/>
                <w:szCs w:val="28"/>
              </w:rPr>
              <w:t xml:space="preserve"> năm 2023</w:t>
            </w:r>
          </w:p>
        </w:tc>
      </w:tr>
    </w:tbl>
    <w:p w14:paraId="61B9AF2C" w14:textId="77777777" w:rsidR="00760D00" w:rsidRPr="00746E5D" w:rsidRDefault="00760D00" w:rsidP="00746E5D">
      <w:pPr>
        <w:spacing w:before="240" w:after="60" w:line="240" w:lineRule="auto"/>
        <w:jc w:val="center"/>
        <w:rPr>
          <w:b/>
          <w:color w:val="000000" w:themeColor="text1"/>
          <w:szCs w:val="28"/>
        </w:rPr>
      </w:pPr>
      <w:r w:rsidRPr="00746E5D">
        <w:rPr>
          <w:rFonts w:ascii="Times New Roman Bold" w:hAnsi="Times New Roman Bold"/>
          <w:b/>
          <w:color w:val="000000" w:themeColor="text1"/>
          <w:szCs w:val="28"/>
        </w:rPr>
        <w:t>TỜ T</w:t>
      </w:r>
      <w:r w:rsidRPr="00746E5D">
        <w:rPr>
          <w:b/>
          <w:color w:val="000000" w:themeColor="text1"/>
          <w:szCs w:val="28"/>
        </w:rPr>
        <w:t>RÌNH</w:t>
      </w:r>
    </w:p>
    <w:p w14:paraId="18FF5395" w14:textId="77777777" w:rsidR="00746E5D" w:rsidRDefault="00D121A4" w:rsidP="00746E5D">
      <w:pPr>
        <w:spacing w:after="0" w:line="240" w:lineRule="auto"/>
        <w:ind w:right="-1"/>
        <w:jc w:val="center"/>
        <w:rPr>
          <w:b/>
          <w:noProof/>
          <w:color w:val="000000" w:themeColor="text1"/>
          <w:szCs w:val="28"/>
        </w:rPr>
      </w:pPr>
      <w:r w:rsidRPr="00746E5D">
        <w:rPr>
          <w:b/>
          <w:noProof/>
          <w:color w:val="000000" w:themeColor="text1"/>
          <w:szCs w:val="28"/>
        </w:rPr>
        <w:t>Dự thảo</w:t>
      </w:r>
      <w:r w:rsidR="00760D00" w:rsidRPr="00746E5D">
        <w:rPr>
          <w:b/>
          <w:noProof/>
          <w:color w:val="000000" w:themeColor="text1"/>
          <w:szCs w:val="28"/>
        </w:rPr>
        <w:t xml:space="preserve"> Nghị quyết </w:t>
      </w:r>
      <w:r w:rsidR="00746E5D" w:rsidRPr="00746E5D">
        <w:rPr>
          <w:b/>
          <w:noProof/>
          <w:color w:val="000000" w:themeColor="text1"/>
          <w:szCs w:val="28"/>
        </w:rPr>
        <w:t xml:space="preserve">quy định mức thu, đơn vị tính phí bảo vệ môi trường </w:t>
      </w:r>
    </w:p>
    <w:p w14:paraId="2B821C5B" w14:textId="1DC5FB4F" w:rsidR="00C74AC9" w:rsidRPr="00746E5D" w:rsidRDefault="00746E5D" w:rsidP="00746E5D">
      <w:pPr>
        <w:spacing w:after="0" w:line="240" w:lineRule="auto"/>
        <w:ind w:right="-1"/>
        <w:jc w:val="center"/>
        <w:rPr>
          <w:rFonts w:eastAsia="Times New Roman"/>
          <w:b/>
          <w:color w:val="000000" w:themeColor="text1"/>
          <w:szCs w:val="28"/>
        </w:rPr>
      </w:pPr>
      <w:r w:rsidRPr="00746E5D">
        <w:rPr>
          <w:b/>
          <w:noProof/>
          <w:color w:val="000000" w:themeColor="text1"/>
          <w:szCs w:val="28"/>
        </w:rPr>
        <w:t xml:space="preserve">đối với khai thác khoáng sản trên địa bàn tỉnh </w:t>
      </w:r>
      <w:r w:rsidR="00422BF4">
        <w:rPr>
          <w:b/>
          <w:noProof/>
          <w:color w:val="000000" w:themeColor="text1"/>
          <w:szCs w:val="28"/>
        </w:rPr>
        <w:t>Tuyên Quang</w:t>
      </w:r>
    </w:p>
    <w:p w14:paraId="3986872E" w14:textId="77777777" w:rsidR="00D63D9F" w:rsidRPr="00C9082E" w:rsidRDefault="006B72A8" w:rsidP="00BA2E2D">
      <w:pPr>
        <w:spacing w:after="0" w:line="240" w:lineRule="auto"/>
        <w:jc w:val="both"/>
        <w:rPr>
          <w:b/>
          <w:color w:val="000000" w:themeColor="text1"/>
          <w:szCs w:val="28"/>
        </w:rPr>
      </w:pPr>
      <w:r>
        <w:rPr>
          <w:noProof/>
          <w:color w:val="000000" w:themeColor="text1"/>
          <w:szCs w:val="28"/>
        </w:rPr>
        <mc:AlternateContent>
          <mc:Choice Requires="wps">
            <w:drawing>
              <wp:anchor distT="4294967294" distB="4294967294" distL="114300" distR="114300" simplePos="0" relativeHeight="251659264" behindDoc="0" locked="0" layoutInCell="1" allowOverlap="1" wp14:anchorId="43B9EB38" wp14:editId="47D18982">
                <wp:simplePos x="0" y="0"/>
                <wp:positionH relativeFrom="column">
                  <wp:posOffset>2114854</wp:posOffset>
                </wp:positionH>
                <wp:positionV relativeFrom="paragraph">
                  <wp:posOffset>27940</wp:posOffset>
                </wp:positionV>
                <wp:extent cx="1725433" cy="0"/>
                <wp:effectExtent l="0" t="0" r="2730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5433" cy="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C30125"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5pt,2.2pt" to="302.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" strokecolor="black [3213]">
                <o:lock v:ext="edit" shapetype="f"/>
              </v:line>
            </w:pict>
          </mc:Fallback>
        </mc:AlternateContent>
      </w:r>
    </w:p>
    <w:p w14:paraId="78FCCB6C" w14:textId="68F2913B" w:rsidR="00760D00" w:rsidRPr="00C9082E" w:rsidRDefault="00760D00" w:rsidP="00D121A4">
      <w:pPr>
        <w:jc w:val="center"/>
        <w:rPr>
          <w:iCs/>
          <w:color w:val="000000" w:themeColor="text1"/>
          <w:spacing w:val="-2"/>
          <w:position w:val="6"/>
          <w:szCs w:val="28"/>
          <w:lang w:val="nl-NL"/>
        </w:rPr>
      </w:pPr>
      <w:r w:rsidRPr="00C9082E">
        <w:rPr>
          <w:iCs/>
          <w:color w:val="000000" w:themeColor="text1"/>
          <w:spacing w:val="-2"/>
          <w:position w:val="6"/>
          <w:szCs w:val="28"/>
          <w:lang w:val="nl-NL"/>
        </w:rPr>
        <w:t xml:space="preserve">Kính gửi: Hội đồng nhân dân tỉnh </w:t>
      </w:r>
      <w:r w:rsidR="00422BF4">
        <w:rPr>
          <w:iCs/>
          <w:color w:val="000000" w:themeColor="text1"/>
          <w:spacing w:val="-2"/>
          <w:position w:val="6"/>
          <w:szCs w:val="28"/>
          <w:lang w:val="nl-NL"/>
        </w:rPr>
        <w:t>Tuyên Quang</w:t>
      </w:r>
    </w:p>
    <w:p w14:paraId="2371806C" w14:textId="59FCD10D" w:rsidR="00E77C20" w:rsidRPr="004A0B09" w:rsidRDefault="00E77C20" w:rsidP="00E77C20">
      <w:pPr>
        <w:spacing w:line="300" w:lineRule="exact"/>
        <w:ind w:firstLine="562"/>
        <w:jc w:val="both"/>
        <w:rPr>
          <w:spacing w:val="2"/>
          <w:szCs w:val="28"/>
        </w:rPr>
      </w:pPr>
      <w:r w:rsidRPr="004A0B09">
        <w:rPr>
          <w:spacing w:val="2"/>
          <w:szCs w:val="28"/>
        </w:rPr>
        <w:t>Thực hiện quy định của Luật ban hành văn bản quy phạm pháp luật năm 2015;</w:t>
      </w:r>
      <w:r>
        <w:rPr>
          <w:spacing w:val="2"/>
          <w:szCs w:val="28"/>
        </w:rPr>
        <w:t xml:space="preserve"> </w:t>
      </w:r>
      <w:r w:rsidRPr="004A0B09">
        <w:rPr>
          <w:szCs w:val="28"/>
          <w:lang w:val="vi-VN"/>
        </w:rPr>
        <w:t xml:space="preserve">Luật </w:t>
      </w:r>
      <w:r w:rsidRPr="004A0B09">
        <w:rPr>
          <w:szCs w:val="28"/>
          <w:lang w:val="nl-NL"/>
        </w:rPr>
        <w:t>Phí và Lệ phí ngày 25</w:t>
      </w:r>
      <w:r>
        <w:rPr>
          <w:szCs w:val="28"/>
          <w:lang w:val="nl-NL"/>
        </w:rPr>
        <w:t>/</w:t>
      </w:r>
      <w:r w:rsidRPr="004A0B09">
        <w:rPr>
          <w:szCs w:val="28"/>
          <w:lang w:val="nl-NL"/>
        </w:rPr>
        <w:t>11</w:t>
      </w:r>
      <w:r>
        <w:rPr>
          <w:szCs w:val="28"/>
          <w:lang w:val="nl-NL"/>
        </w:rPr>
        <w:t>/</w:t>
      </w:r>
      <w:r w:rsidRPr="004A0B09">
        <w:rPr>
          <w:szCs w:val="28"/>
          <w:lang w:val="nl-NL"/>
        </w:rPr>
        <w:t xml:space="preserve">2015; </w:t>
      </w:r>
      <w:r w:rsidRPr="004A0B09">
        <w:rPr>
          <w:szCs w:val="28"/>
          <w:lang w:val="vi-VN"/>
        </w:rPr>
        <w:t xml:space="preserve">Nghị định số 34/2016/NĐ-CP ngày 14/5/2016 của Chính phủ quy định </w:t>
      </w:r>
      <w:r w:rsidRPr="00DF3940">
        <w:rPr>
          <w:spacing w:val="2"/>
          <w:szCs w:val="28"/>
        </w:rPr>
        <w:t>chi tiết một số điều và biện pháp thi hành Luật ban hành văn bản QPPL; Nghị định số 120/2016/NĐ-CP ngày 23/8/2016 của Chính phủ quy định chi tiết và hướng dẫn thi hành một số điều của Luật Phí và lệ phí; Sau khi xem xét Tờ trình số .../TTr-S</w:t>
      </w:r>
      <w:r>
        <w:rPr>
          <w:spacing w:val="2"/>
          <w:szCs w:val="28"/>
        </w:rPr>
        <w:t>TNMT</w:t>
      </w:r>
      <w:r w:rsidRPr="00DF3940">
        <w:rPr>
          <w:spacing w:val="2"/>
          <w:szCs w:val="28"/>
        </w:rPr>
        <w:t xml:space="preserve"> ngày ../../2023 của Sở </w:t>
      </w:r>
      <w:r>
        <w:rPr>
          <w:spacing w:val="2"/>
          <w:szCs w:val="28"/>
        </w:rPr>
        <w:t>Tài nguyên và Môi trường</w:t>
      </w:r>
      <w:r w:rsidRPr="00DF3940">
        <w:rPr>
          <w:spacing w:val="2"/>
          <w:szCs w:val="28"/>
        </w:rPr>
        <w:t xml:space="preserve">, </w:t>
      </w:r>
      <w:r w:rsidRPr="004A0B09">
        <w:rPr>
          <w:spacing w:val="2"/>
          <w:szCs w:val="28"/>
        </w:rPr>
        <w:t>UBND tỉnh trình H</w:t>
      </w:r>
      <w:r>
        <w:rPr>
          <w:spacing w:val="2"/>
          <w:szCs w:val="28"/>
        </w:rPr>
        <w:t>ĐND</w:t>
      </w:r>
      <w:r w:rsidRPr="004A0B09">
        <w:rPr>
          <w:spacing w:val="2"/>
          <w:szCs w:val="28"/>
        </w:rPr>
        <w:t xml:space="preserve"> tỉnh dự thảo Nghị quyết </w:t>
      </w:r>
      <w:r w:rsidRPr="00DF3940">
        <w:rPr>
          <w:spacing w:val="2"/>
          <w:szCs w:val="28"/>
        </w:rPr>
        <w:t xml:space="preserve">Quy định mức thu, đơn vị tính, </w:t>
      </w:r>
      <w:r>
        <w:rPr>
          <w:spacing w:val="2"/>
          <w:szCs w:val="28"/>
        </w:rPr>
        <w:t>p</w:t>
      </w:r>
      <w:r w:rsidRPr="00DF3940">
        <w:rPr>
          <w:spacing w:val="2"/>
          <w:szCs w:val="28"/>
        </w:rPr>
        <w:t xml:space="preserve">hí bảo vệ môi trường đối với khai thác khoáng sản trên địa bàn tỉnh </w:t>
      </w:r>
      <w:r>
        <w:rPr>
          <w:spacing w:val="2"/>
          <w:szCs w:val="28"/>
        </w:rPr>
        <w:t>Tuyên Quang</w:t>
      </w:r>
      <w:r>
        <w:rPr>
          <w:szCs w:val="28"/>
          <w:lang w:val="nl-NL"/>
        </w:rPr>
        <w:t xml:space="preserve">, cụ thể </w:t>
      </w:r>
      <w:r w:rsidRPr="004A0B09">
        <w:rPr>
          <w:spacing w:val="2"/>
          <w:szCs w:val="28"/>
        </w:rPr>
        <w:t>như sau:</w:t>
      </w:r>
    </w:p>
    <w:p w14:paraId="5B2F3CEC" w14:textId="77777777" w:rsidR="00760D00" w:rsidRPr="00746E5D" w:rsidRDefault="00760D00" w:rsidP="007870A8">
      <w:pPr>
        <w:spacing w:after="120" w:line="340" w:lineRule="exact"/>
        <w:ind w:firstLine="709"/>
        <w:jc w:val="both"/>
        <w:rPr>
          <w:b/>
          <w:color w:val="000000" w:themeColor="text1"/>
          <w:szCs w:val="28"/>
        </w:rPr>
      </w:pPr>
      <w:r w:rsidRPr="00746E5D">
        <w:rPr>
          <w:b/>
          <w:color w:val="000000" w:themeColor="text1"/>
          <w:szCs w:val="28"/>
        </w:rPr>
        <w:t>I. SỰ CẦN THIẾT BAN HÀNH NGHỊ QUYẾT</w:t>
      </w:r>
    </w:p>
    <w:p w14:paraId="3E41084B" w14:textId="67276323" w:rsidR="00E960FF" w:rsidRPr="00746E5D" w:rsidRDefault="00E960FF" w:rsidP="007870A8">
      <w:pPr>
        <w:spacing w:after="120" w:line="340" w:lineRule="exact"/>
        <w:ind w:firstLine="709"/>
        <w:jc w:val="both"/>
        <w:rPr>
          <w:b/>
          <w:color w:val="000000" w:themeColor="text1"/>
        </w:rPr>
      </w:pPr>
      <w:r w:rsidRPr="00746E5D">
        <w:rPr>
          <w:b/>
          <w:color w:val="000000" w:themeColor="text1"/>
        </w:rPr>
        <w:t>1.</w:t>
      </w:r>
      <w:r w:rsidR="00746E5D">
        <w:rPr>
          <w:b/>
          <w:color w:val="000000" w:themeColor="text1"/>
        </w:rPr>
        <w:t xml:space="preserve"> </w:t>
      </w:r>
      <w:r w:rsidRPr="00746E5D">
        <w:rPr>
          <w:b/>
          <w:color w:val="000000" w:themeColor="text1"/>
        </w:rPr>
        <w:t>Căn cứ pháp lý</w:t>
      </w:r>
    </w:p>
    <w:p w14:paraId="6584D86B" w14:textId="77777777" w:rsidR="00746E5D" w:rsidRPr="00114AFB" w:rsidRDefault="00746E5D" w:rsidP="007870A8">
      <w:pPr>
        <w:spacing w:after="120" w:line="340" w:lineRule="exact"/>
        <w:ind w:firstLine="709"/>
        <w:jc w:val="both"/>
        <w:rPr>
          <w:color w:val="000000" w:themeColor="text1"/>
        </w:rPr>
      </w:pPr>
      <w:r w:rsidRPr="00114AFB">
        <w:rPr>
          <w:color w:val="000000" w:themeColor="text1"/>
        </w:rPr>
        <w:t>Luật phí và lệ phí ngày 25 tháng 11 năm 2015; Nghị định số 120/2016/NĐ-CP ngày 23 tháng 8 năm 2016 của Chính phủ quy định chi tiết và hướng dẫn thi hành một số điều của Luật phí và lệ phí; Nghị định số 27/2023/NĐ-CP ngày 31 tháng 5 năm 2023 của Chính phủ quy định phí bảo vệ môi trường đối với khai thác khoáng sản (Nghị định số 27/2023/NĐ-CP).</w:t>
      </w:r>
    </w:p>
    <w:p w14:paraId="346F5CA9" w14:textId="77777777" w:rsidR="00746E5D" w:rsidRPr="00114AFB" w:rsidRDefault="00746E5D" w:rsidP="007870A8">
      <w:pPr>
        <w:spacing w:after="120" w:line="340" w:lineRule="exact"/>
        <w:ind w:firstLine="709"/>
        <w:jc w:val="both"/>
        <w:rPr>
          <w:color w:val="000000" w:themeColor="text1"/>
        </w:rPr>
      </w:pPr>
      <w:r w:rsidRPr="00114AFB">
        <w:rPr>
          <w:color w:val="000000" w:themeColor="text1"/>
        </w:rPr>
        <w:t>Theo đó, tại khoản 4 Điều 6 và điểm a khoản 1 Điều 9 Nghị định số 27/2023/NĐ-CP lần lượt quy định như sau:</w:t>
      </w:r>
    </w:p>
    <w:p w14:paraId="2F42866E" w14:textId="77777777" w:rsidR="00746E5D" w:rsidRPr="00114AFB" w:rsidRDefault="00746E5D" w:rsidP="007870A8">
      <w:pPr>
        <w:spacing w:after="120" w:line="340" w:lineRule="exact"/>
        <w:ind w:firstLine="709"/>
        <w:jc w:val="both"/>
        <w:rPr>
          <w:color w:val="000000" w:themeColor="text1"/>
        </w:rPr>
      </w:pPr>
      <w:r w:rsidRPr="00114AFB">
        <w:rPr>
          <w:color w:val="000000" w:themeColor="text1"/>
        </w:rPr>
        <w:t>“</w:t>
      </w:r>
      <w:r w:rsidRPr="00114AFB">
        <w:rPr>
          <w:i/>
          <w:color w:val="000000" w:themeColor="text1"/>
        </w:rPr>
        <w:t>4. Căn cứ nguyên tắc xác định mức thu phí quy định tại Luật Phí và lệ phí, Biểu khung mức thu phí ban hành kèm theo Nghị định này và tham khảo mức thu phí của các địa phương có khai thác khoáng sản tương tự thuộc đối tượng chịu phí, Hội đồng nhân dân các tỉnh, thành phố trực thuộc trung ương (sau đây gọi chung là Hội đồng nhân dân cấp tỉnh) quyết định cụ thể mức thu, đơn vị tính phí bảo vệ môi trường đối với từng loại khoáng sản áp dụng tại địa phương phù hợp với tình hình thực tế trong từng thời kỳ.</w:t>
      </w:r>
      <w:r w:rsidRPr="00114AFB">
        <w:rPr>
          <w:color w:val="000000" w:themeColor="text1"/>
        </w:rPr>
        <w:t>”</w:t>
      </w:r>
    </w:p>
    <w:p w14:paraId="262BE4EE" w14:textId="77777777" w:rsidR="00746E5D" w:rsidRPr="00114AFB" w:rsidRDefault="00746E5D" w:rsidP="007870A8">
      <w:pPr>
        <w:spacing w:after="120" w:line="340" w:lineRule="exact"/>
        <w:ind w:firstLine="709"/>
        <w:jc w:val="both"/>
        <w:rPr>
          <w:i/>
        </w:rPr>
      </w:pPr>
      <w:r w:rsidRPr="00114AFB">
        <w:t>“</w:t>
      </w:r>
      <w:r w:rsidRPr="00114AFB">
        <w:rPr>
          <w:i/>
        </w:rPr>
        <w:t>1. Ủy ban nhân dân cấp tỉnh có trách nhiệm:</w:t>
      </w:r>
    </w:p>
    <w:p w14:paraId="6384F167" w14:textId="7CFA566C" w:rsidR="00D60B71" w:rsidRPr="00746E5D" w:rsidRDefault="00746E5D" w:rsidP="007870A8">
      <w:pPr>
        <w:spacing w:after="120" w:line="340" w:lineRule="exact"/>
        <w:ind w:firstLine="709"/>
        <w:jc w:val="both"/>
        <w:rPr>
          <w:color w:val="000000" w:themeColor="text1"/>
        </w:rPr>
      </w:pPr>
      <w:r w:rsidRPr="00114AFB">
        <w:rPr>
          <w:i/>
        </w:rPr>
        <w:t>a) Trình Hội đồng nhân dân cấp tỉnh tại kỳ họp gần nhất ban hành Nghị quyết về mức thu, đơn vị tính phí bảo vệ môi trường đối với khai thác khoáng sản áp dụng tại địa phương theo quy định tại khoản 4 Điều 6 Nghị định này.</w:t>
      </w:r>
      <w:r w:rsidRPr="00114AFB">
        <w:t>”</w:t>
      </w:r>
    </w:p>
    <w:p w14:paraId="7E2DE23E" w14:textId="77777777" w:rsidR="00E7260E" w:rsidRPr="00746E5D" w:rsidRDefault="00B03E86" w:rsidP="007870A8">
      <w:pPr>
        <w:spacing w:after="120" w:line="340" w:lineRule="exact"/>
        <w:ind w:firstLine="709"/>
        <w:jc w:val="both"/>
        <w:rPr>
          <w:b/>
          <w:color w:val="000000" w:themeColor="text1"/>
          <w:szCs w:val="28"/>
        </w:rPr>
      </w:pPr>
      <w:r w:rsidRPr="00746E5D">
        <w:rPr>
          <w:b/>
          <w:color w:val="000000" w:themeColor="text1"/>
          <w:szCs w:val="28"/>
        </w:rPr>
        <w:lastRenderedPageBreak/>
        <w:t>2. Cơ sở thực tiễn</w:t>
      </w:r>
    </w:p>
    <w:p w14:paraId="2EE1E1AE" w14:textId="11A3AC85" w:rsidR="00DC57D2" w:rsidRDefault="00B841B8" w:rsidP="007870A8">
      <w:pPr>
        <w:spacing w:after="120" w:line="340" w:lineRule="exact"/>
        <w:ind w:firstLine="720"/>
        <w:jc w:val="both"/>
      </w:pPr>
      <w:r w:rsidRPr="00B841B8">
        <w:t xml:space="preserve">Căn cứ Nghị định số 164/2016/NĐ-CP ngày 24/12/2016 của Chính phủ về phí bảo vệ môi trường đối với khai thác khoáng sản (Nghị định số 164/2016/NĐ-CP), </w:t>
      </w:r>
      <w:r w:rsidR="000B4116">
        <w:t>Hội đồng nhân dân</w:t>
      </w:r>
      <w:r w:rsidRPr="00B841B8">
        <w:t xml:space="preserve"> tỉnh đã ban hành Nghị quyết số </w:t>
      </w:r>
      <w:r w:rsidR="00EF75BE">
        <w:t>17</w:t>
      </w:r>
      <w:r w:rsidRPr="00B841B8">
        <w:t xml:space="preserve">/2017/NQ-HĐND ngày </w:t>
      </w:r>
      <w:r w:rsidR="00EF75BE">
        <w:t>06/12</w:t>
      </w:r>
      <w:r w:rsidRPr="00B841B8">
        <w:t xml:space="preserve">/2017 quy định mức thu phí bảo vệ môi trường đối với khai thác khoáng sản trên địa bàn tỉnh </w:t>
      </w:r>
      <w:r w:rsidR="00422BF4">
        <w:t>Tuyên Quang</w:t>
      </w:r>
      <w:r w:rsidRPr="00B841B8">
        <w:t xml:space="preserve"> (Nghị quyết số </w:t>
      </w:r>
      <w:r w:rsidR="00EF75BE">
        <w:t>17</w:t>
      </w:r>
      <w:r w:rsidRPr="00B841B8">
        <w:t xml:space="preserve">/2017/NQ-HĐND). Theo đánh giá của Cục thuế tỉnh mức thu phí bảo vệ môi trường trong khai thác khoáng sản trên địa bàn tỉnh theo </w:t>
      </w:r>
      <w:r>
        <w:t xml:space="preserve">quy định tại </w:t>
      </w:r>
      <w:r w:rsidRPr="00B841B8">
        <w:t xml:space="preserve">Nghị quyết số </w:t>
      </w:r>
      <w:r w:rsidR="00DC57D2">
        <w:t>17</w:t>
      </w:r>
      <w:r w:rsidRPr="00B841B8">
        <w:t>/2017/NQ-HĐND cơ bản phù hợp với tình hình thực tế, khả năng nộp phí của các tổ chức, cá nhân khai thác khoáng sản</w:t>
      </w:r>
      <w:r w:rsidR="00560E3C">
        <w:t>. Giai đoạn</w:t>
      </w:r>
      <w:r w:rsidR="000371DA">
        <w:t xml:space="preserve"> từ năm 2018 đến hết tháng 7 năm 2023 toàn tỉnh đã thu được 180,7 tỷ đồng phí bảo vệ môi trường</w:t>
      </w:r>
      <w:r w:rsidR="0041629D">
        <w:t xml:space="preserve"> đối với khai thác khoáng sản; trong quá trình thực hiện</w:t>
      </w:r>
      <w:r w:rsidR="000371DA">
        <w:t xml:space="preserve"> người nộp thuế đã chấp hành tốt việc kê khai, nộp phí theo quy định. Cục Thuế tỉnh chưa nhận được phản ánh, kiến nghị của đối tượng nộp phí.</w:t>
      </w:r>
    </w:p>
    <w:p w14:paraId="7EFE5A0A" w14:textId="77777777" w:rsidR="008C25ED" w:rsidRPr="0011593D" w:rsidRDefault="008C25ED" w:rsidP="008C25ED">
      <w:pPr>
        <w:spacing w:before="80" w:after="80" w:line="300" w:lineRule="exact"/>
        <w:ind w:firstLine="562"/>
        <w:jc w:val="both"/>
        <w:rPr>
          <w:iCs/>
          <w:szCs w:val="28"/>
        </w:rPr>
      </w:pPr>
      <w:r w:rsidRPr="00862328">
        <w:rPr>
          <w:iCs/>
          <w:szCs w:val="28"/>
        </w:rPr>
        <w:t xml:space="preserve">Ngày 31/5/2023 Chính Phủ ban hành Nghị định số 27/2023/NĐ-CP quy định về phí bảo vệ môi trường đối với khai thác khoáng sản, đã thay </w:t>
      </w:r>
      <w:r>
        <w:rPr>
          <w:iCs/>
          <w:szCs w:val="28"/>
        </w:rPr>
        <w:t>thế Nghi định số 164/2016/ND-CP</w:t>
      </w:r>
      <w:r w:rsidRPr="007A0DE3">
        <w:rPr>
          <w:szCs w:val="28"/>
        </w:rPr>
        <w:t>,</w:t>
      </w:r>
      <w:r>
        <w:rPr>
          <w:szCs w:val="28"/>
        </w:rPr>
        <w:t xml:space="preserve"> </w:t>
      </w:r>
      <w:r w:rsidRPr="007A0DE3">
        <w:rPr>
          <w:szCs w:val="28"/>
        </w:rPr>
        <w:t xml:space="preserve">đã thay thế Nghi định số 164/2016/ND-CP, đồng thời điều chỉnh một số nội dung so với Nghi định số 164/2016/NĐ-CP, cụ thể như sau: </w:t>
      </w:r>
    </w:p>
    <w:p w14:paraId="533333AC" w14:textId="77777777" w:rsidR="008C25ED" w:rsidRPr="004D157D" w:rsidRDefault="008C25ED" w:rsidP="008C25ED">
      <w:pPr>
        <w:spacing w:before="80" w:after="80" w:line="300" w:lineRule="exact"/>
        <w:ind w:firstLine="562"/>
        <w:jc w:val="both"/>
        <w:rPr>
          <w:iCs/>
          <w:spacing w:val="-2"/>
          <w:szCs w:val="28"/>
        </w:rPr>
      </w:pPr>
      <w:r w:rsidRPr="004D157D">
        <w:rPr>
          <w:iCs/>
          <w:spacing w:val="-2"/>
          <w:szCs w:val="28"/>
        </w:rPr>
        <w:t xml:space="preserve">- Bổ sung quy định thu phí đối với một số loại khoáng sản không kim (Đá hoa trắng sản xuất bột carbonat và Đá hoa trắng làm ốp lát, mỹ nghệ), đồng thời bổ sung thêm khoáng sản Serpentin trong nhóm Đá nung vôi, làm xi măng, làm phụ gia xi măng và làm khoáng chất công nghiệp theo quy định của pháp luật khoáng sản;  </w:t>
      </w:r>
    </w:p>
    <w:p w14:paraId="5C35B334" w14:textId="1B5D39D2" w:rsidR="00B841B8" w:rsidRPr="00560E3C" w:rsidRDefault="00F31653" w:rsidP="007870A8">
      <w:pPr>
        <w:spacing w:after="120" w:line="340" w:lineRule="exact"/>
        <w:ind w:firstLine="720"/>
        <w:jc w:val="both"/>
        <w:rPr>
          <w:color w:val="000000" w:themeColor="text1"/>
        </w:rPr>
      </w:pPr>
      <w:r w:rsidRPr="00560E3C">
        <w:rPr>
          <w:color w:val="000000" w:themeColor="text1"/>
        </w:rPr>
        <w:t>- Đ</w:t>
      </w:r>
      <w:r w:rsidR="00CF060B" w:rsidRPr="00560E3C">
        <w:rPr>
          <w:color w:val="000000" w:themeColor="text1"/>
        </w:rPr>
        <w:t xml:space="preserve">ối chiếu với </w:t>
      </w:r>
      <w:r w:rsidR="00B841B8" w:rsidRPr="00560E3C">
        <w:rPr>
          <w:color w:val="000000" w:themeColor="text1"/>
          <w:spacing w:val="-2"/>
        </w:rPr>
        <w:t xml:space="preserve">mức thu phí tại Nghị định số 27/2023/NĐ-CP </w:t>
      </w:r>
      <w:r w:rsidR="00CF060B" w:rsidRPr="00560E3C">
        <w:rPr>
          <w:color w:val="000000" w:themeColor="text1"/>
          <w:spacing w:val="-2"/>
        </w:rPr>
        <w:t xml:space="preserve">cho thấy có 12 nhóm quặng khoáng sản kim loại và khoáng sản không kim loại </w:t>
      </w:r>
      <w:r w:rsidR="00B841B8" w:rsidRPr="00560E3C">
        <w:rPr>
          <w:color w:val="000000" w:themeColor="text1"/>
          <w:spacing w:val="-2"/>
        </w:rPr>
        <w:t xml:space="preserve">có sự thay đổi so với khung mức thu phí </w:t>
      </w:r>
      <w:r w:rsidR="00132A58" w:rsidRPr="00560E3C">
        <w:rPr>
          <w:color w:val="000000" w:themeColor="text1"/>
          <w:spacing w:val="-2"/>
        </w:rPr>
        <w:t>so với</w:t>
      </w:r>
      <w:r w:rsidR="00B841B8" w:rsidRPr="00560E3C">
        <w:rPr>
          <w:color w:val="000000" w:themeColor="text1"/>
          <w:spacing w:val="-2"/>
        </w:rPr>
        <w:t xml:space="preserve"> Nghị định số 164/2016/NĐ-CP, cụ thể:</w:t>
      </w:r>
    </w:p>
    <w:p w14:paraId="1328CAFA" w14:textId="5FC7B94E" w:rsidR="00B841B8" w:rsidRPr="0078052F" w:rsidRDefault="00132A58" w:rsidP="007870A8">
      <w:pPr>
        <w:spacing w:after="120" w:line="340" w:lineRule="exact"/>
        <w:ind w:firstLine="720"/>
        <w:jc w:val="both"/>
        <w:rPr>
          <w:szCs w:val="28"/>
        </w:rPr>
      </w:pPr>
      <w:r w:rsidRPr="0078052F">
        <w:rPr>
          <w:szCs w:val="28"/>
        </w:rPr>
        <w:t>+</w:t>
      </w:r>
      <w:r w:rsidR="00B841B8" w:rsidRPr="0078052F">
        <w:rPr>
          <w:szCs w:val="28"/>
        </w:rPr>
        <w:t xml:space="preserve"> </w:t>
      </w:r>
      <w:r w:rsidR="002934FE" w:rsidRPr="0078052F">
        <w:rPr>
          <w:szCs w:val="28"/>
        </w:rPr>
        <w:t xml:space="preserve">07 (bảy) </w:t>
      </w:r>
      <w:r w:rsidR="00103A41" w:rsidRPr="0078052F">
        <w:rPr>
          <w:szCs w:val="28"/>
        </w:rPr>
        <w:t>nhóm l</w:t>
      </w:r>
      <w:r w:rsidR="000E6CA8" w:rsidRPr="0078052F">
        <w:rPr>
          <w:szCs w:val="28"/>
        </w:rPr>
        <w:t>oại</w:t>
      </w:r>
      <w:r w:rsidR="002934FE" w:rsidRPr="0078052F">
        <w:rPr>
          <w:szCs w:val="28"/>
        </w:rPr>
        <w:t xml:space="preserve"> </w:t>
      </w:r>
      <w:r w:rsidR="00B841B8" w:rsidRPr="0078052F">
        <w:rPr>
          <w:szCs w:val="28"/>
        </w:rPr>
        <w:t xml:space="preserve">khoáng sản có khung mức thu phí </w:t>
      </w:r>
      <w:r w:rsidR="002934FE" w:rsidRPr="0078052F">
        <w:rPr>
          <w:szCs w:val="28"/>
        </w:rPr>
        <w:t xml:space="preserve">tăng </w:t>
      </w:r>
      <w:r w:rsidR="00B841B8" w:rsidRPr="0078052F">
        <w:rPr>
          <w:szCs w:val="28"/>
        </w:rPr>
        <w:t>cao hơn so với khung mức thu phí tại Nghị định số 164/2016/NĐ-CP</w:t>
      </w:r>
      <w:r w:rsidR="002934FE" w:rsidRPr="0078052F">
        <w:rPr>
          <w:szCs w:val="28"/>
        </w:rPr>
        <w:t xml:space="preserve"> (trong đó có 06 nhóm khoáng sản khai thác tại địa bàn tỉnh Tuyên Quang),</w:t>
      </w:r>
      <w:r w:rsidR="00B841B8" w:rsidRPr="0078052F">
        <w:rPr>
          <w:szCs w:val="28"/>
        </w:rPr>
        <w:t xml:space="preserve"> gồm: sỏi </w:t>
      </w:r>
      <w:r w:rsidR="007E3CEA" w:rsidRPr="0078052F">
        <w:rPr>
          <w:szCs w:val="28"/>
        </w:rPr>
        <w:t>từ 4.000 - 6.000 đồng/m</w:t>
      </w:r>
      <w:r w:rsidR="007E3CEA" w:rsidRPr="0078052F">
        <w:rPr>
          <w:szCs w:val="28"/>
          <w:vertAlign w:val="superscript"/>
        </w:rPr>
        <w:t>3</w:t>
      </w:r>
      <w:r w:rsidR="007E3CEA" w:rsidRPr="0078052F">
        <w:rPr>
          <w:szCs w:val="28"/>
        </w:rPr>
        <w:t xml:space="preserve"> lên 6.000 - 9.000 đồng/m</w:t>
      </w:r>
      <w:r w:rsidR="007E3CEA" w:rsidRPr="0078052F">
        <w:rPr>
          <w:szCs w:val="28"/>
          <w:vertAlign w:val="superscript"/>
        </w:rPr>
        <w:t>3</w:t>
      </w:r>
      <w:r w:rsidR="007E3CEA" w:rsidRPr="0078052F">
        <w:rPr>
          <w:szCs w:val="28"/>
        </w:rPr>
        <w:t xml:space="preserve"> </w:t>
      </w:r>
      <w:r w:rsidR="00B841B8" w:rsidRPr="0078052F">
        <w:rPr>
          <w:szCs w:val="28"/>
        </w:rPr>
        <w:t>(tăng thêm 2.000</w:t>
      </w:r>
      <w:r w:rsidRPr="0078052F">
        <w:rPr>
          <w:szCs w:val="28"/>
        </w:rPr>
        <w:t xml:space="preserve"> </w:t>
      </w:r>
      <w:r w:rsidR="00B841B8" w:rsidRPr="0078052F">
        <w:rPr>
          <w:szCs w:val="28"/>
        </w:rPr>
        <w:t>-</w:t>
      </w:r>
      <w:r w:rsidRPr="0078052F">
        <w:rPr>
          <w:szCs w:val="28"/>
        </w:rPr>
        <w:t xml:space="preserve"> </w:t>
      </w:r>
      <w:r w:rsidR="00B841B8" w:rsidRPr="0078052F">
        <w:rPr>
          <w:szCs w:val="28"/>
        </w:rPr>
        <w:t>3.000 đồng/m</w:t>
      </w:r>
      <w:r w:rsidR="00B841B8" w:rsidRPr="0078052F">
        <w:rPr>
          <w:szCs w:val="28"/>
          <w:vertAlign w:val="superscript"/>
        </w:rPr>
        <w:t>3</w:t>
      </w:r>
      <w:r w:rsidR="00B841B8" w:rsidRPr="0078052F">
        <w:rPr>
          <w:szCs w:val="28"/>
        </w:rPr>
        <w:t xml:space="preserve">); đá làm vật liệu xây dựng thông thường </w:t>
      </w:r>
      <w:r w:rsidR="00745151" w:rsidRPr="0078052F">
        <w:rPr>
          <w:szCs w:val="28"/>
        </w:rPr>
        <w:t>từ 1.000 - 5.000 đồng/m</w:t>
      </w:r>
      <w:r w:rsidR="00745151" w:rsidRPr="0078052F">
        <w:rPr>
          <w:szCs w:val="28"/>
          <w:vertAlign w:val="superscript"/>
        </w:rPr>
        <w:t>3</w:t>
      </w:r>
      <w:r w:rsidR="00745151" w:rsidRPr="0078052F">
        <w:rPr>
          <w:szCs w:val="28"/>
        </w:rPr>
        <w:t xml:space="preserve"> lên 1.500 – 7.500 đồng/m</w:t>
      </w:r>
      <w:r w:rsidR="00745151" w:rsidRPr="0078052F">
        <w:rPr>
          <w:szCs w:val="28"/>
          <w:vertAlign w:val="superscript"/>
        </w:rPr>
        <w:t>3</w:t>
      </w:r>
      <w:r w:rsidR="00745151" w:rsidRPr="0078052F">
        <w:rPr>
          <w:szCs w:val="28"/>
        </w:rPr>
        <w:t xml:space="preserve"> </w:t>
      </w:r>
      <w:r w:rsidR="00B841B8" w:rsidRPr="0078052F">
        <w:rPr>
          <w:szCs w:val="28"/>
        </w:rPr>
        <w:t>(tăng thêm 500</w:t>
      </w:r>
      <w:r w:rsidRPr="0078052F">
        <w:rPr>
          <w:szCs w:val="28"/>
        </w:rPr>
        <w:t xml:space="preserve"> </w:t>
      </w:r>
      <w:r w:rsidR="00B841B8" w:rsidRPr="0078052F">
        <w:rPr>
          <w:szCs w:val="28"/>
        </w:rPr>
        <w:t>-</w:t>
      </w:r>
      <w:r w:rsidRPr="0078052F">
        <w:rPr>
          <w:szCs w:val="28"/>
        </w:rPr>
        <w:t xml:space="preserve"> </w:t>
      </w:r>
      <w:r w:rsidR="00B841B8" w:rsidRPr="0078052F">
        <w:rPr>
          <w:szCs w:val="28"/>
        </w:rPr>
        <w:t>2.500 đồng/m</w:t>
      </w:r>
      <w:r w:rsidR="00B841B8" w:rsidRPr="0078052F">
        <w:rPr>
          <w:szCs w:val="28"/>
          <w:vertAlign w:val="superscript"/>
        </w:rPr>
        <w:t>3</w:t>
      </w:r>
      <w:r w:rsidR="00B841B8" w:rsidRPr="0078052F">
        <w:rPr>
          <w:szCs w:val="28"/>
        </w:rPr>
        <w:t xml:space="preserve">); cát vàng </w:t>
      </w:r>
      <w:r w:rsidR="00745151" w:rsidRPr="0078052F">
        <w:rPr>
          <w:szCs w:val="28"/>
        </w:rPr>
        <w:t>từ 3.000 - 5.000 đồng/m</w:t>
      </w:r>
      <w:r w:rsidR="00745151" w:rsidRPr="0078052F">
        <w:rPr>
          <w:szCs w:val="28"/>
          <w:vertAlign w:val="superscript"/>
        </w:rPr>
        <w:t>3</w:t>
      </w:r>
      <w:r w:rsidR="00745151" w:rsidRPr="0078052F">
        <w:rPr>
          <w:szCs w:val="28"/>
        </w:rPr>
        <w:t xml:space="preserve"> lên 4.500 – 7.500 đồng/m</w:t>
      </w:r>
      <w:r w:rsidR="00745151" w:rsidRPr="0078052F">
        <w:rPr>
          <w:szCs w:val="28"/>
          <w:vertAlign w:val="superscript"/>
        </w:rPr>
        <w:t>3</w:t>
      </w:r>
      <w:r w:rsidR="00745151" w:rsidRPr="0078052F">
        <w:rPr>
          <w:szCs w:val="28"/>
        </w:rPr>
        <w:t xml:space="preserve"> </w:t>
      </w:r>
      <w:r w:rsidR="00B841B8" w:rsidRPr="0078052F">
        <w:rPr>
          <w:szCs w:val="28"/>
        </w:rPr>
        <w:t>(tăng thêm 1.500</w:t>
      </w:r>
      <w:r w:rsidRPr="0078052F">
        <w:rPr>
          <w:szCs w:val="28"/>
        </w:rPr>
        <w:t xml:space="preserve"> </w:t>
      </w:r>
      <w:r w:rsidR="00B841B8" w:rsidRPr="0078052F">
        <w:rPr>
          <w:szCs w:val="28"/>
        </w:rPr>
        <w:t>-</w:t>
      </w:r>
      <w:r w:rsidRPr="0078052F">
        <w:rPr>
          <w:szCs w:val="28"/>
        </w:rPr>
        <w:t xml:space="preserve"> </w:t>
      </w:r>
      <w:r w:rsidR="00B841B8" w:rsidRPr="0078052F">
        <w:rPr>
          <w:szCs w:val="28"/>
        </w:rPr>
        <w:t>2.500 đồng/m</w:t>
      </w:r>
      <w:r w:rsidR="00B841B8" w:rsidRPr="0078052F">
        <w:rPr>
          <w:szCs w:val="28"/>
          <w:vertAlign w:val="superscript"/>
        </w:rPr>
        <w:t>3</w:t>
      </w:r>
      <w:r w:rsidR="00B841B8" w:rsidRPr="0078052F">
        <w:rPr>
          <w:szCs w:val="28"/>
        </w:rPr>
        <w:t xml:space="preserve">); các loại cát khác </w:t>
      </w:r>
      <w:r w:rsidR="00745151" w:rsidRPr="0078052F">
        <w:rPr>
          <w:szCs w:val="28"/>
        </w:rPr>
        <w:t>từ 2.000 - 4.000 đồng/m</w:t>
      </w:r>
      <w:r w:rsidR="00745151" w:rsidRPr="0078052F">
        <w:rPr>
          <w:szCs w:val="28"/>
          <w:vertAlign w:val="superscript"/>
        </w:rPr>
        <w:t>3</w:t>
      </w:r>
      <w:r w:rsidR="00745151" w:rsidRPr="0078052F">
        <w:rPr>
          <w:szCs w:val="28"/>
        </w:rPr>
        <w:t xml:space="preserve"> lên 3.000 - 6.000 đồng/m</w:t>
      </w:r>
      <w:r w:rsidR="00745151" w:rsidRPr="0078052F">
        <w:rPr>
          <w:szCs w:val="28"/>
          <w:vertAlign w:val="superscript"/>
        </w:rPr>
        <w:t>3</w:t>
      </w:r>
      <w:r w:rsidR="00745151" w:rsidRPr="0078052F">
        <w:rPr>
          <w:szCs w:val="28"/>
        </w:rPr>
        <w:t xml:space="preserve"> </w:t>
      </w:r>
      <w:r w:rsidR="00B841B8" w:rsidRPr="0078052F">
        <w:rPr>
          <w:szCs w:val="28"/>
        </w:rPr>
        <w:t>(tăng thêm 1.000</w:t>
      </w:r>
      <w:r w:rsidRPr="0078052F">
        <w:rPr>
          <w:szCs w:val="28"/>
        </w:rPr>
        <w:t xml:space="preserve"> </w:t>
      </w:r>
      <w:r w:rsidR="00B841B8" w:rsidRPr="0078052F">
        <w:rPr>
          <w:szCs w:val="28"/>
        </w:rPr>
        <w:t>-</w:t>
      </w:r>
      <w:r w:rsidRPr="0078052F">
        <w:rPr>
          <w:szCs w:val="28"/>
        </w:rPr>
        <w:t xml:space="preserve"> </w:t>
      </w:r>
      <w:r w:rsidR="00B841B8" w:rsidRPr="0078052F">
        <w:rPr>
          <w:szCs w:val="28"/>
        </w:rPr>
        <w:t>2.000 đồng/m</w:t>
      </w:r>
      <w:r w:rsidR="00B841B8" w:rsidRPr="0078052F">
        <w:rPr>
          <w:szCs w:val="28"/>
          <w:vertAlign w:val="superscript"/>
        </w:rPr>
        <w:t>3</w:t>
      </w:r>
      <w:r w:rsidR="00B841B8" w:rsidRPr="0078052F">
        <w:rPr>
          <w:szCs w:val="28"/>
        </w:rPr>
        <w:t xml:space="preserve">); đất sét, đất làm gạch, ngói </w:t>
      </w:r>
      <w:r w:rsidR="00745151" w:rsidRPr="0078052F">
        <w:rPr>
          <w:szCs w:val="28"/>
        </w:rPr>
        <w:t>từ 1.</w:t>
      </w:r>
      <w:r w:rsidR="0078052F" w:rsidRPr="0078052F">
        <w:rPr>
          <w:szCs w:val="28"/>
        </w:rPr>
        <w:t>5</w:t>
      </w:r>
      <w:r w:rsidR="00745151" w:rsidRPr="0078052F">
        <w:rPr>
          <w:szCs w:val="28"/>
        </w:rPr>
        <w:t>00 - 2.000 đồng/m</w:t>
      </w:r>
      <w:r w:rsidR="00745151" w:rsidRPr="0078052F">
        <w:rPr>
          <w:szCs w:val="28"/>
          <w:vertAlign w:val="superscript"/>
        </w:rPr>
        <w:t>3</w:t>
      </w:r>
      <w:r w:rsidR="00745151" w:rsidRPr="0078052F">
        <w:rPr>
          <w:szCs w:val="28"/>
        </w:rPr>
        <w:t xml:space="preserve"> lên </w:t>
      </w:r>
      <w:r w:rsidR="00C86C62" w:rsidRPr="0078052F">
        <w:rPr>
          <w:szCs w:val="28"/>
        </w:rPr>
        <w:t>2.250</w:t>
      </w:r>
      <w:r w:rsidR="00745151" w:rsidRPr="0078052F">
        <w:rPr>
          <w:szCs w:val="28"/>
        </w:rPr>
        <w:t xml:space="preserve"> - </w:t>
      </w:r>
      <w:r w:rsidR="00C86C62" w:rsidRPr="0078052F">
        <w:rPr>
          <w:szCs w:val="28"/>
        </w:rPr>
        <w:t>3</w:t>
      </w:r>
      <w:r w:rsidR="00745151" w:rsidRPr="0078052F">
        <w:rPr>
          <w:szCs w:val="28"/>
        </w:rPr>
        <w:t>.000 đồng/m</w:t>
      </w:r>
      <w:r w:rsidR="00745151" w:rsidRPr="0078052F">
        <w:rPr>
          <w:szCs w:val="28"/>
          <w:vertAlign w:val="superscript"/>
        </w:rPr>
        <w:t>3</w:t>
      </w:r>
      <w:r w:rsidR="00745151" w:rsidRPr="0078052F">
        <w:rPr>
          <w:szCs w:val="28"/>
        </w:rPr>
        <w:t xml:space="preserve"> </w:t>
      </w:r>
      <w:r w:rsidR="00B841B8" w:rsidRPr="0078052F">
        <w:rPr>
          <w:szCs w:val="28"/>
        </w:rPr>
        <w:t>(tăng thêm 750</w:t>
      </w:r>
      <w:r w:rsidRPr="0078052F">
        <w:rPr>
          <w:szCs w:val="28"/>
        </w:rPr>
        <w:t xml:space="preserve"> </w:t>
      </w:r>
      <w:r w:rsidR="00B841B8" w:rsidRPr="0078052F">
        <w:rPr>
          <w:szCs w:val="28"/>
        </w:rPr>
        <w:t>-</w:t>
      </w:r>
      <w:r w:rsidRPr="0078052F">
        <w:rPr>
          <w:szCs w:val="28"/>
        </w:rPr>
        <w:t xml:space="preserve"> </w:t>
      </w:r>
      <w:r w:rsidR="00B841B8" w:rsidRPr="0078052F">
        <w:rPr>
          <w:szCs w:val="28"/>
        </w:rPr>
        <w:t>1.000 đồng/m</w:t>
      </w:r>
      <w:r w:rsidR="00B841B8" w:rsidRPr="0078052F">
        <w:rPr>
          <w:szCs w:val="28"/>
          <w:vertAlign w:val="superscript"/>
        </w:rPr>
        <w:t>3</w:t>
      </w:r>
      <w:r w:rsidR="00B841B8" w:rsidRPr="0078052F">
        <w:rPr>
          <w:szCs w:val="28"/>
        </w:rPr>
        <w:t xml:space="preserve">); cuội, sạn </w:t>
      </w:r>
      <w:r w:rsidR="00187C71" w:rsidRPr="0078052F">
        <w:rPr>
          <w:szCs w:val="28"/>
        </w:rPr>
        <w:t>từ 4.000 - 6.000 đồng/m</w:t>
      </w:r>
      <w:r w:rsidR="00187C71" w:rsidRPr="0078052F">
        <w:rPr>
          <w:szCs w:val="28"/>
          <w:vertAlign w:val="superscript"/>
        </w:rPr>
        <w:t>3</w:t>
      </w:r>
      <w:r w:rsidR="00187C71" w:rsidRPr="0078052F">
        <w:rPr>
          <w:szCs w:val="28"/>
        </w:rPr>
        <w:t xml:space="preserve"> lên 6.000 - 9.000 đồng/m</w:t>
      </w:r>
      <w:r w:rsidR="00187C71" w:rsidRPr="0078052F">
        <w:rPr>
          <w:szCs w:val="28"/>
          <w:vertAlign w:val="superscript"/>
        </w:rPr>
        <w:t>3</w:t>
      </w:r>
      <w:r w:rsidR="00187C71" w:rsidRPr="0078052F">
        <w:rPr>
          <w:szCs w:val="28"/>
        </w:rPr>
        <w:t xml:space="preserve"> </w:t>
      </w:r>
      <w:r w:rsidR="00B841B8" w:rsidRPr="0078052F">
        <w:rPr>
          <w:szCs w:val="28"/>
        </w:rPr>
        <w:t>(tăng thêm 2.000</w:t>
      </w:r>
      <w:r w:rsidRPr="0078052F">
        <w:rPr>
          <w:szCs w:val="28"/>
        </w:rPr>
        <w:t xml:space="preserve"> </w:t>
      </w:r>
      <w:r w:rsidR="00B841B8" w:rsidRPr="0078052F">
        <w:rPr>
          <w:szCs w:val="28"/>
        </w:rPr>
        <w:t>-</w:t>
      </w:r>
      <w:r w:rsidRPr="0078052F">
        <w:rPr>
          <w:szCs w:val="28"/>
        </w:rPr>
        <w:t xml:space="preserve"> </w:t>
      </w:r>
      <w:r w:rsidR="00B841B8" w:rsidRPr="0078052F">
        <w:rPr>
          <w:szCs w:val="28"/>
        </w:rPr>
        <w:t>3.000 đồng/m</w:t>
      </w:r>
      <w:r w:rsidR="00B841B8" w:rsidRPr="0078052F">
        <w:rPr>
          <w:szCs w:val="28"/>
          <w:vertAlign w:val="superscript"/>
        </w:rPr>
        <w:t>3</w:t>
      </w:r>
      <w:r w:rsidR="00B841B8" w:rsidRPr="0078052F">
        <w:rPr>
          <w:szCs w:val="28"/>
        </w:rPr>
        <w:t>).</w:t>
      </w:r>
    </w:p>
    <w:p w14:paraId="010EDD10" w14:textId="1F0458AF" w:rsidR="00EA2E85" w:rsidRPr="00560E3C" w:rsidRDefault="00132A58" w:rsidP="00EA2E85">
      <w:pPr>
        <w:spacing w:after="120" w:line="340" w:lineRule="exact"/>
        <w:ind w:firstLine="720"/>
        <w:jc w:val="both"/>
        <w:rPr>
          <w:rStyle w:val="Other"/>
          <w:color w:val="000000" w:themeColor="text1"/>
          <w:spacing w:val="-2"/>
          <w:sz w:val="28"/>
          <w:szCs w:val="28"/>
        </w:rPr>
      </w:pPr>
      <w:r w:rsidRPr="00560E3C">
        <w:rPr>
          <w:color w:val="000000" w:themeColor="text1"/>
          <w:spacing w:val="-2"/>
          <w:szCs w:val="28"/>
        </w:rPr>
        <w:t>+</w:t>
      </w:r>
      <w:r w:rsidR="00B841B8" w:rsidRPr="00560E3C">
        <w:rPr>
          <w:color w:val="000000" w:themeColor="text1"/>
          <w:spacing w:val="-2"/>
          <w:szCs w:val="28"/>
        </w:rPr>
        <w:t xml:space="preserve"> </w:t>
      </w:r>
      <w:r w:rsidR="000E6CA8" w:rsidRPr="00560E3C">
        <w:rPr>
          <w:color w:val="000000" w:themeColor="text1"/>
          <w:spacing w:val="-2"/>
          <w:szCs w:val="28"/>
        </w:rPr>
        <w:t>03 (ba)</w:t>
      </w:r>
      <w:r w:rsidR="00B841B8" w:rsidRPr="00560E3C">
        <w:rPr>
          <w:color w:val="000000" w:themeColor="text1"/>
          <w:spacing w:val="-2"/>
          <w:szCs w:val="28"/>
        </w:rPr>
        <w:t xml:space="preserve"> </w:t>
      </w:r>
      <w:r w:rsidR="00103A41" w:rsidRPr="00560E3C">
        <w:rPr>
          <w:color w:val="000000" w:themeColor="text1"/>
          <w:spacing w:val="-2"/>
          <w:szCs w:val="28"/>
        </w:rPr>
        <w:t xml:space="preserve">nhóm </w:t>
      </w:r>
      <w:r w:rsidR="00B841B8" w:rsidRPr="00560E3C">
        <w:rPr>
          <w:color w:val="000000" w:themeColor="text1"/>
          <w:spacing w:val="-2"/>
          <w:szCs w:val="28"/>
        </w:rPr>
        <w:t xml:space="preserve">loại khoáng sản </w:t>
      </w:r>
      <w:r w:rsidR="00465C45" w:rsidRPr="00560E3C">
        <w:rPr>
          <w:color w:val="000000" w:themeColor="text1"/>
          <w:spacing w:val="-2"/>
          <w:szCs w:val="28"/>
        </w:rPr>
        <w:t>không kim loại thay đổi về đơn vị tính từ “tấn” sang “m</w:t>
      </w:r>
      <w:r w:rsidR="00465C45" w:rsidRPr="00560E3C">
        <w:rPr>
          <w:color w:val="000000" w:themeColor="text1"/>
          <w:spacing w:val="-2"/>
          <w:szCs w:val="28"/>
          <w:vertAlign w:val="superscript"/>
        </w:rPr>
        <w:t>3</w:t>
      </w:r>
      <w:r w:rsidR="00465C45" w:rsidRPr="00560E3C">
        <w:rPr>
          <w:color w:val="000000" w:themeColor="text1"/>
          <w:spacing w:val="-2"/>
          <w:szCs w:val="28"/>
        </w:rPr>
        <w:t xml:space="preserve">” </w:t>
      </w:r>
      <w:r w:rsidR="00915AEC" w:rsidRPr="00560E3C">
        <w:rPr>
          <w:color w:val="000000" w:themeColor="text1"/>
          <w:spacing w:val="-2"/>
          <w:szCs w:val="28"/>
        </w:rPr>
        <w:t>(trong đó có 02 nhóm khoáng sản khai tác tại địa bàn tỉnh Tuyên Quang)</w:t>
      </w:r>
      <w:r w:rsidR="00B841B8" w:rsidRPr="00560E3C">
        <w:rPr>
          <w:color w:val="000000" w:themeColor="text1"/>
          <w:spacing w:val="-2"/>
          <w:szCs w:val="28"/>
        </w:rPr>
        <w:t xml:space="preserve">, gồm: </w:t>
      </w:r>
      <w:r w:rsidR="00465C45" w:rsidRPr="00560E3C">
        <w:rPr>
          <w:rStyle w:val="Other"/>
          <w:color w:val="000000" w:themeColor="text1"/>
          <w:spacing w:val="-2"/>
          <w:sz w:val="28"/>
          <w:szCs w:val="28"/>
          <w:lang w:eastAsia="vi-VN"/>
        </w:rPr>
        <w:t xml:space="preserve">Đôlômít (dolomit), quắc-zít </w:t>
      </w:r>
      <w:r w:rsidR="00465C45" w:rsidRPr="00560E3C">
        <w:rPr>
          <w:rStyle w:val="Other"/>
          <w:color w:val="000000" w:themeColor="text1"/>
          <w:spacing w:val="-2"/>
          <w:sz w:val="28"/>
          <w:szCs w:val="28"/>
        </w:rPr>
        <w:t>(quartzit)</w:t>
      </w:r>
      <w:r w:rsidR="00EA2E85" w:rsidRPr="00560E3C">
        <w:rPr>
          <w:rStyle w:val="Other"/>
          <w:color w:val="000000" w:themeColor="text1"/>
          <w:spacing w:val="-2"/>
          <w:sz w:val="28"/>
          <w:szCs w:val="28"/>
        </w:rPr>
        <w:t xml:space="preserve"> với mức thu từ 20.000</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30.000 đồng/tấn thành 30.000</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 xml:space="preserve">45.000 </w:t>
      </w:r>
      <w:r w:rsidR="00EA2E85" w:rsidRPr="00560E3C">
        <w:rPr>
          <w:color w:val="000000" w:themeColor="text1"/>
          <w:spacing w:val="-2"/>
          <w:szCs w:val="28"/>
        </w:rPr>
        <w:t>đồng/m</w:t>
      </w:r>
      <w:r w:rsidR="00EA2E85" w:rsidRPr="00560E3C">
        <w:rPr>
          <w:color w:val="000000" w:themeColor="text1"/>
          <w:spacing w:val="-2"/>
          <w:szCs w:val="28"/>
          <w:vertAlign w:val="superscript"/>
        </w:rPr>
        <w:t>3</w:t>
      </w:r>
      <w:r w:rsidR="00EA2E85" w:rsidRPr="00560E3C">
        <w:rPr>
          <w:rStyle w:val="Other"/>
          <w:color w:val="000000" w:themeColor="text1"/>
          <w:spacing w:val="-2"/>
          <w:sz w:val="28"/>
          <w:szCs w:val="28"/>
          <w:lang w:eastAsia="vi-VN"/>
        </w:rPr>
        <w:t xml:space="preserve">; </w:t>
      </w:r>
      <w:r w:rsidR="0039090D" w:rsidRPr="00560E3C">
        <w:rPr>
          <w:rStyle w:val="Other"/>
          <w:color w:val="000000" w:themeColor="text1"/>
          <w:spacing w:val="-2"/>
          <w:sz w:val="28"/>
          <w:szCs w:val="28"/>
          <w:lang w:eastAsia="vi-VN"/>
        </w:rPr>
        <w:t xml:space="preserve">Đá nung vôi, làm xi măng, làm phụ gia xi măng và làm khoáng chất công nghiệp theo quy định của pháp luật khoáng sản </w:t>
      </w:r>
      <w:r w:rsidR="0039090D" w:rsidRPr="00560E3C">
        <w:rPr>
          <w:rStyle w:val="Other"/>
          <w:color w:val="000000" w:themeColor="text1"/>
          <w:spacing w:val="-2"/>
          <w:sz w:val="28"/>
          <w:szCs w:val="28"/>
        </w:rPr>
        <w:lastRenderedPageBreak/>
        <w:t xml:space="preserve">(Serpentin, </w:t>
      </w:r>
      <w:r w:rsidR="0039090D" w:rsidRPr="00560E3C">
        <w:rPr>
          <w:rStyle w:val="Other"/>
          <w:color w:val="000000" w:themeColor="text1"/>
          <w:spacing w:val="-2"/>
          <w:sz w:val="28"/>
          <w:szCs w:val="28"/>
          <w:lang w:eastAsia="vi-VN"/>
        </w:rPr>
        <w:t xml:space="preserve">barit, bentonit) </w:t>
      </w:r>
      <w:r w:rsidR="00EA2E85" w:rsidRPr="00560E3C">
        <w:rPr>
          <w:rStyle w:val="Other"/>
          <w:color w:val="000000" w:themeColor="text1"/>
          <w:spacing w:val="-2"/>
          <w:sz w:val="28"/>
          <w:szCs w:val="28"/>
        </w:rPr>
        <w:t xml:space="preserve">với mức thu từ </w:t>
      </w:r>
      <w:r w:rsidR="0039090D" w:rsidRPr="00560E3C">
        <w:rPr>
          <w:rStyle w:val="Other"/>
          <w:color w:val="000000" w:themeColor="text1"/>
          <w:spacing w:val="-2"/>
          <w:sz w:val="28"/>
          <w:szCs w:val="28"/>
        </w:rPr>
        <w:t>1</w:t>
      </w:r>
      <w:r w:rsidR="00EA2E85" w:rsidRPr="00560E3C">
        <w:rPr>
          <w:rStyle w:val="Other"/>
          <w:color w:val="000000" w:themeColor="text1"/>
          <w:spacing w:val="-2"/>
          <w:sz w:val="28"/>
          <w:szCs w:val="28"/>
        </w:rPr>
        <w:t>.000</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 xml:space="preserve">3.000 đồng/tấn thành </w:t>
      </w:r>
      <w:r w:rsidR="0039090D" w:rsidRPr="00560E3C">
        <w:rPr>
          <w:rStyle w:val="Other"/>
          <w:color w:val="000000" w:themeColor="text1"/>
          <w:spacing w:val="-2"/>
          <w:sz w:val="28"/>
          <w:szCs w:val="28"/>
        </w:rPr>
        <w:t>1.5</w:t>
      </w:r>
      <w:r w:rsidR="00EA2E85" w:rsidRPr="00560E3C">
        <w:rPr>
          <w:rStyle w:val="Other"/>
          <w:color w:val="000000" w:themeColor="text1"/>
          <w:spacing w:val="-2"/>
          <w:sz w:val="28"/>
          <w:szCs w:val="28"/>
        </w:rPr>
        <w:t>00</w:t>
      </w:r>
      <w:r w:rsidRPr="00560E3C">
        <w:rPr>
          <w:rStyle w:val="Other"/>
          <w:color w:val="000000" w:themeColor="text1"/>
          <w:spacing w:val="-2"/>
          <w:sz w:val="28"/>
          <w:szCs w:val="28"/>
        </w:rPr>
        <w:t xml:space="preserve"> </w:t>
      </w:r>
      <w:r w:rsidR="00EA2E85" w:rsidRPr="00560E3C">
        <w:rPr>
          <w:rStyle w:val="Other"/>
          <w:color w:val="000000" w:themeColor="text1"/>
          <w:spacing w:val="-2"/>
          <w:sz w:val="28"/>
          <w:szCs w:val="28"/>
        </w:rPr>
        <w:t>-</w:t>
      </w:r>
      <w:r w:rsidRPr="00560E3C">
        <w:rPr>
          <w:rStyle w:val="Other"/>
          <w:color w:val="000000" w:themeColor="text1"/>
          <w:spacing w:val="-2"/>
          <w:sz w:val="28"/>
          <w:szCs w:val="28"/>
        </w:rPr>
        <w:t xml:space="preserve"> </w:t>
      </w:r>
      <w:r w:rsidR="0039090D" w:rsidRPr="00560E3C">
        <w:rPr>
          <w:rStyle w:val="Other"/>
          <w:color w:val="000000" w:themeColor="text1"/>
          <w:spacing w:val="-2"/>
          <w:sz w:val="28"/>
          <w:szCs w:val="28"/>
        </w:rPr>
        <w:t>6</w:t>
      </w:r>
      <w:r w:rsidR="00EA2E85" w:rsidRPr="00560E3C">
        <w:rPr>
          <w:rStyle w:val="Other"/>
          <w:color w:val="000000" w:themeColor="text1"/>
          <w:spacing w:val="-2"/>
          <w:sz w:val="28"/>
          <w:szCs w:val="28"/>
        </w:rPr>
        <w:t>.</w:t>
      </w:r>
      <w:r w:rsidR="0039090D" w:rsidRPr="00560E3C">
        <w:rPr>
          <w:rStyle w:val="Other"/>
          <w:color w:val="000000" w:themeColor="text1"/>
          <w:spacing w:val="-2"/>
          <w:sz w:val="28"/>
          <w:szCs w:val="28"/>
        </w:rPr>
        <w:t>75</w:t>
      </w:r>
      <w:r w:rsidR="00EA2E85" w:rsidRPr="00560E3C">
        <w:rPr>
          <w:rStyle w:val="Other"/>
          <w:color w:val="000000" w:themeColor="text1"/>
          <w:spacing w:val="-2"/>
          <w:sz w:val="28"/>
          <w:szCs w:val="28"/>
        </w:rPr>
        <w:t xml:space="preserve">0 </w:t>
      </w:r>
      <w:r w:rsidR="00EA2E85" w:rsidRPr="00560E3C">
        <w:rPr>
          <w:color w:val="000000" w:themeColor="text1"/>
          <w:spacing w:val="-2"/>
          <w:szCs w:val="28"/>
        </w:rPr>
        <w:t>đồng/m</w:t>
      </w:r>
      <w:r w:rsidR="00EA2E85" w:rsidRPr="00560E3C">
        <w:rPr>
          <w:color w:val="000000" w:themeColor="text1"/>
          <w:spacing w:val="-2"/>
          <w:szCs w:val="28"/>
          <w:vertAlign w:val="superscript"/>
        </w:rPr>
        <w:t>3</w:t>
      </w:r>
      <w:r w:rsidR="0039090D" w:rsidRPr="00560E3C">
        <w:rPr>
          <w:color w:val="000000" w:themeColor="text1"/>
          <w:spacing w:val="-2"/>
          <w:szCs w:val="28"/>
        </w:rPr>
        <w:t>.</w:t>
      </w:r>
    </w:p>
    <w:p w14:paraId="0898CD8F" w14:textId="186C78AA" w:rsidR="0039090D" w:rsidRPr="00560E3C" w:rsidRDefault="00132A58" w:rsidP="0039090D">
      <w:pPr>
        <w:spacing w:after="120" w:line="340" w:lineRule="exact"/>
        <w:ind w:firstLine="720"/>
        <w:jc w:val="both"/>
        <w:rPr>
          <w:rStyle w:val="Other"/>
          <w:color w:val="000000" w:themeColor="text1"/>
          <w:sz w:val="28"/>
          <w:szCs w:val="28"/>
        </w:rPr>
      </w:pPr>
      <w:r w:rsidRPr="00560E3C">
        <w:rPr>
          <w:rStyle w:val="Other"/>
          <w:color w:val="000000" w:themeColor="text1"/>
          <w:sz w:val="28"/>
          <w:szCs w:val="28"/>
        </w:rPr>
        <w:t>+</w:t>
      </w:r>
      <w:r w:rsidR="0039090D" w:rsidRPr="00560E3C">
        <w:rPr>
          <w:rStyle w:val="Other"/>
          <w:color w:val="000000" w:themeColor="text1"/>
          <w:sz w:val="28"/>
          <w:szCs w:val="28"/>
        </w:rPr>
        <w:t xml:space="preserve"> 02</w:t>
      </w:r>
      <w:r w:rsidR="0039090D" w:rsidRPr="00560E3C">
        <w:rPr>
          <w:color w:val="000000" w:themeColor="text1"/>
          <w:szCs w:val="28"/>
        </w:rPr>
        <w:t xml:space="preserve"> (ba) nhóm loại khoáng sản không kim loại thay đổi về đơn vị tính từ “m</w:t>
      </w:r>
      <w:r w:rsidR="0039090D" w:rsidRPr="00560E3C">
        <w:rPr>
          <w:color w:val="000000" w:themeColor="text1"/>
          <w:szCs w:val="28"/>
          <w:vertAlign w:val="superscript"/>
        </w:rPr>
        <w:t>3</w:t>
      </w:r>
      <w:r w:rsidR="0039090D" w:rsidRPr="00560E3C">
        <w:rPr>
          <w:color w:val="000000" w:themeColor="text1"/>
          <w:szCs w:val="28"/>
        </w:rPr>
        <w:t>” sang “tấn”</w:t>
      </w:r>
      <w:r w:rsidR="00DB63FD" w:rsidRPr="00560E3C">
        <w:rPr>
          <w:color w:val="000000" w:themeColor="text1"/>
          <w:szCs w:val="28"/>
        </w:rPr>
        <w:t xml:space="preserve"> và có khung mức thu phí giảm</w:t>
      </w:r>
      <w:r w:rsidR="0039090D" w:rsidRPr="00560E3C">
        <w:rPr>
          <w:color w:val="000000" w:themeColor="text1"/>
          <w:szCs w:val="28"/>
        </w:rPr>
        <w:t xml:space="preserve">, gồm: </w:t>
      </w:r>
      <w:r w:rsidR="00375BA4" w:rsidRPr="00560E3C">
        <w:rPr>
          <w:rStyle w:val="Other"/>
          <w:color w:val="000000" w:themeColor="text1"/>
          <w:sz w:val="28"/>
          <w:szCs w:val="28"/>
          <w:lang w:eastAsia="vi-VN"/>
        </w:rPr>
        <w:t>Cao lanh</w:t>
      </w:r>
      <w:r w:rsidR="0039090D" w:rsidRPr="00560E3C">
        <w:rPr>
          <w:rStyle w:val="Other"/>
          <w:color w:val="000000" w:themeColor="text1"/>
          <w:sz w:val="28"/>
          <w:szCs w:val="28"/>
        </w:rPr>
        <w:t xml:space="preserve"> với mức thu từ </w:t>
      </w:r>
      <w:r w:rsidR="00375BA4" w:rsidRPr="00560E3C">
        <w:rPr>
          <w:rStyle w:val="Other"/>
          <w:color w:val="000000" w:themeColor="text1"/>
          <w:sz w:val="28"/>
          <w:szCs w:val="28"/>
        </w:rPr>
        <w:t>5.000</w:t>
      </w:r>
      <w:r w:rsidR="00307D57" w:rsidRPr="00560E3C">
        <w:rPr>
          <w:rStyle w:val="Other"/>
          <w:color w:val="000000" w:themeColor="text1"/>
          <w:sz w:val="28"/>
          <w:szCs w:val="28"/>
        </w:rPr>
        <w:t xml:space="preserve"> </w:t>
      </w:r>
      <w:r w:rsidR="00375BA4" w:rsidRPr="00560E3C">
        <w:rPr>
          <w:rStyle w:val="Other"/>
          <w:color w:val="000000" w:themeColor="text1"/>
          <w:sz w:val="28"/>
          <w:szCs w:val="28"/>
        </w:rPr>
        <w:t>-</w:t>
      </w:r>
      <w:r w:rsidR="00307D57" w:rsidRPr="00560E3C">
        <w:rPr>
          <w:rStyle w:val="Other"/>
          <w:color w:val="000000" w:themeColor="text1"/>
          <w:sz w:val="28"/>
          <w:szCs w:val="28"/>
        </w:rPr>
        <w:t xml:space="preserve"> </w:t>
      </w:r>
      <w:r w:rsidR="00375BA4" w:rsidRPr="00560E3C">
        <w:rPr>
          <w:rStyle w:val="Other"/>
          <w:color w:val="000000" w:themeColor="text1"/>
          <w:sz w:val="28"/>
          <w:szCs w:val="28"/>
        </w:rPr>
        <w:t>7000</w:t>
      </w:r>
      <w:r w:rsidR="0039090D" w:rsidRPr="00560E3C">
        <w:rPr>
          <w:rStyle w:val="Other"/>
          <w:color w:val="000000" w:themeColor="text1"/>
          <w:sz w:val="28"/>
          <w:szCs w:val="28"/>
        </w:rPr>
        <w:t xml:space="preserve"> đồng/</w:t>
      </w:r>
      <w:r w:rsidR="00F53269" w:rsidRPr="00560E3C">
        <w:rPr>
          <w:color w:val="000000" w:themeColor="text1"/>
          <w:szCs w:val="28"/>
        </w:rPr>
        <w:t xml:space="preserve"> m</w:t>
      </w:r>
      <w:r w:rsidR="00F53269" w:rsidRPr="00560E3C">
        <w:rPr>
          <w:color w:val="000000" w:themeColor="text1"/>
          <w:szCs w:val="28"/>
          <w:vertAlign w:val="superscript"/>
        </w:rPr>
        <w:t>3</w:t>
      </w:r>
      <w:r w:rsidR="0039090D" w:rsidRPr="00560E3C">
        <w:rPr>
          <w:rStyle w:val="Other"/>
          <w:color w:val="000000" w:themeColor="text1"/>
          <w:sz w:val="28"/>
          <w:szCs w:val="28"/>
        </w:rPr>
        <w:t xml:space="preserve"> thành </w:t>
      </w:r>
      <w:r w:rsidR="00375BA4" w:rsidRPr="00560E3C">
        <w:rPr>
          <w:rStyle w:val="Other"/>
          <w:color w:val="000000" w:themeColor="text1"/>
          <w:sz w:val="28"/>
          <w:szCs w:val="28"/>
        </w:rPr>
        <w:t>4.200</w:t>
      </w:r>
      <w:r w:rsidR="00307D57" w:rsidRPr="00560E3C">
        <w:rPr>
          <w:rStyle w:val="Other"/>
          <w:color w:val="000000" w:themeColor="text1"/>
          <w:sz w:val="28"/>
          <w:szCs w:val="28"/>
        </w:rPr>
        <w:t xml:space="preserve"> </w:t>
      </w:r>
      <w:r w:rsidR="0039090D" w:rsidRPr="00560E3C">
        <w:rPr>
          <w:rStyle w:val="Other"/>
          <w:color w:val="000000" w:themeColor="text1"/>
          <w:sz w:val="28"/>
          <w:szCs w:val="28"/>
        </w:rPr>
        <w:t>-</w:t>
      </w:r>
      <w:r w:rsidR="00307D57" w:rsidRPr="00560E3C">
        <w:rPr>
          <w:rStyle w:val="Other"/>
          <w:color w:val="000000" w:themeColor="text1"/>
          <w:sz w:val="28"/>
          <w:szCs w:val="28"/>
        </w:rPr>
        <w:t xml:space="preserve"> </w:t>
      </w:r>
      <w:r w:rsidR="00375BA4" w:rsidRPr="00560E3C">
        <w:rPr>
          <w:rStyle w:val="Other"/>
          <w:color w:val="000000" w:themeColor="text1"/>
          <w:sz w:val="28"/>
          <w:szCs w:val="28"/>
        </w:rPr>
        <w:t>5.8</w:t>
      </w:r>
      <w:r w:rsidR="0039090D" w:rsidRPr="00560E3C">
        <w:rPr>
          <w:rStyle w:val="Other"/>
          <w:color w:val="000000" w:themeColor="text1"/>
          <w:sz w:val="28"/>
          <w:szCs w:val="28"/>
        </w:rPr>
        <w:t xml:space="preserve">00 </w:t>
      </w:r>
      <w:r w:rsidR="0039090D" w:rsidRPr="00560E3C">
        <w:rPr>
          <w:color w:val="000000" w:themeColor="text1"/>
          <w:szCs w:val="28"/>
        </w:rPr>
        <w:t>đồng/</w:t>
      </w:r>
      <w:r w:rsidR="00F53269" w:rsidRPr="00560E3C">
        <w:rPr>
          <w:color w:val="000000" w:themeColor="text1"/>
          <w:szCs w:val="28"/>
        </w:rPr>
        <w:t>tấn</w:t>
      </w:r>
      <w:r w:rsidR="0039090D" w:rsidRPr="00560E3C">
        <w:rPr>
          <w:rStyle w:val="Other"/>
          <w:color w:val="000000" w:themeColor="text1"/>
          <w:sz w:val="28"/>
          <w:szCs w:val="28"/>
          <w:lang w:eastAsia="vi-VN"/>
        </w:rPr>
        <w:t xml:space="preserve">; </w:t>
      </w:r>
      <w:r w:rsidR="00F53269" w:rsidRPr="00560E3C">
        <w:rPr>
          <w:rStyle w:val="Other"/>
          <w:color w:val="000000" w:themeColor="text1"/>
          <w:sz w:val="28"/>
          <w:szCs w:val="28"/>
          <w:lang w:eastAsia="vi-VN"/>
        </w:rPr>
        <w:t>Phen -</w:t>
      </w:r>
      <w:r w:rsidR="00307D57" w:rsidRPr="00560E3C">
        <w:rPr>
          <w:rStyle w:val="Other"/>
          <w:color w:val="000000" w:themeColor="text1"/>
          <w:sz w:val="28"/>
          <w:szCs w:val="28"/>
          <w:lang w:eastAsia="vi-VN"/>
        </w:rPr>
        <w:t xml:space="preserve"> </w:t>
      </w:r>
      <w:r w:rsidR="00F53269" w:rsidRPr="00560E3C">
        <w:rPr>
          <w:rStyle w:val="Other"/>
          <w:color w:val="000000" w:themeColor="text1"/>
          <w:sz w:val="28"/>
          <w:szCs w:val="28"/>
          <w:lang w:eastAsia="vi-VN"/>
        </w:rPr>
        <w:t>sờ - phát (felspat)</w:t>
      </w:r>
      <w:r w:rsidR="00F53269" w:rsidRPr="00560E3C">
        <w:rPr>
          <w:rStyle w:val="Other"/>
          <w:color w:val="000000" w:themeColor="text1"/>
          <w:sz w:val="28"/>
          <w:szCs w:val="28"/>
        </w:rPr>
        <w:t xml:space="preserve"> với mức thu từ 5.000</w:t>
      </w:r>
      <w:r w:rsidR="00307D57" w:rsidRPr="00560E3C">
        <w:rPr>
          <w:rStyle w:val="Other"/>
          <w:color w:val="000000" w:themeColor="text1"/>
          <w:sz w:val="28"/>
          <w:szCs w:val="28"/>
        </w:rPr>
        <w:t xml:space="preserve"> </w:t>
      </w:r>
      <w:r w:rsidR="00F53269" w:rsidRPr="00560E3C">
        <w:rPr>
          <w:rStyle w:val="Other"/>
          <w:color w:val="000000" w:themeColor="text1"/>
          <w:sz w:val="28"/>
          <w:szCs w:val="28"/>
        </w:rPr>
        <w:t>-</w:t>
      </w:r>
      <w:r w:rsidR="00307D57" w:rsidRPr="00560E3C">
        <w:rPr>
          <w:rStyle w:val="Other"/>
          <w:color w:val="000000" w:themeColor="text1"/>
          <w:sz w:val="28"/>
          <w:szCs w:val="28"/>
        </w:rPr>
        <w:t xml:space="preserve"> </w:t>
      </w:r>
      <w:r w:rsidR="00F53269" w:rsidRPr="00560E3C">
        <w:rPr>
          <w:rStyle w:val="Other"/>
          <w:color w:val="000000" w:themeColor="text1"/>
          <w:sz w:val="28"/>
          <w:szCs w:val="28"/>
        </w:rPr>
        <w:t>7000 đồng/</w:t>
      </w:r>
      <w:r w:rsidR="00F53269" w:rsidRPr="00560E3C">
        <w:rPr>
          <w:color w:val="000000" w:themeColor="text1"/>
          <w:szCs w:val="28"/>
        </w:rPr>
        <w:t xml:space="preserve"> m</w:t>
      </w:r>
      <w:r w:rsidR="00F53269" w:rsidRPr="00560E3C">
        <w:rPr>
          <w:color w:val="000000" w:themeColor="text1"/>
          <w:szCs w:val="28"/>
          <w:vertAlign w:val="superscript"/>
        </w:rPr>
        <w:t>3</w:t>
      </w:r>
      <w:r w:rsidR="00F53269" w:rsidRPr="00560E3C">
        <w:rPr>
          <w:rStyle w:val="Other"/>
          <w:color w:val="000000" w:themeColor="text1"/>
          <w:sz w:val="28"/>
          <w:szCs w:val="28"/>
        </w:rPr>
        <w:t xml:space="preserve"> thành </w:t>
      </w:r>
      <w:r w:rsidR="00F77DFC">
        <w:rPr>
          <w:rStyle w:val="Other"/>
          <w:color w:val="000000" w:themeColor="text1"/>
          <w:sz w:val="28"/>
          <w:szCs w:val="28"/>
        </w:rPr>
        <w:t>3</w:t>
      </w:r>
      <w:r w:rsidR="00F53269" w:rsidRPr="00560E3C">
        <w:rPr>
          <w:rStyle w:val="Other"/>
          <w:color w:val="000000" w:themeColor="text1"/>
          <w:sz w:val="28"/>
          <w:szCs w:val="28"/>
        </w:rPr>
        <w:t>.</w:t>
      </w:r>
      <w:r w:rsidR="00F77DFC">
        <w:rPr>
          <w:rStyle w:val="Other"/>
          <w:color w:val="000000" w:themeColor="text1"/>
          <w:sz w:val="28"/>
          <w:szCs w:val="28"/>
        </w:rPr>
        <w:t>3</w:t>
      </w:r>
      <w:r w:rsidR="00F53269" w:rsidRPr="00560E3C">
        <w:rPr>
          <w:rStyle w:val="Other"/>
          <w:color w:val="000000" w:themeColor="text1"/>
          <w:sz w:val="28"/>
          <w:szCs w:val="28"/>
        </w:rPr>
        <w:t>00</w:t>
      </w:r>
      <w:r w:rsidR="00307D57" w:rsidRPr="00560E3C">
        <w:rPr>
          <w:rStyle w:val="Other"/>
          <w:color w:val="000000" w:themeColor="text1"/>
          <w:sz w:val="28"/>
          <w:szCs w:val="28"/>
        </w:rPr>
        <w:t xml:space="preserve"> </w:t>
      </w:r>
      <w:r w:rsidR="00F53269" w:rsidRPr="00560E3C">
        <w:rPr>
          <w:rStyle w:val="Other"/>
          <w:color w:val="000000" w:themeColor="text1"/>
          <w:sz w:val="28"/>
          <w:szCs w:val="28"/>
        </w:rPr>
        <w:t>-</w:t>
      </w:r>
      <w:r w:rsidR="00307D57" w:rsidRPr="00560E3C">
        <w:rPr>
          <w:rStyle w:val="Other"/>
          <w:color w:val="000000" w:themeColor="text1"/>
          <w:sz w:val="28"/>
          <w:szCs w:val="28"/>
        </w:rPr>
        <w:t xml:space="preserve"> </w:t>
      </w:r>
      <w:r w:rsidR="00F77DFC">
        <w:rPr>
          <w:rStyle w:val="Other"/>
          <w:color w:val="000000" w:themeColor="text1"/>
          <w:sz w:val="28"/>
          <w:szCs w:val="28"/>
        </w:rPr>
        <w:t>4</w:t>
      </w:r>
      <w:r w:rsidR="00F53269" w:rsidRPr="00560E3C">
        <w:rPr>
          <w:rStyle w:val="Other"/>
          <w:color w:val="000000" w:themeColor="text1"/>
          <w:sz w:val="28"/>
          <w:szCs w:val="28"/>
        </w:rPr>
        <w:t>.</w:t>
      </w:r>
      <w:r w:rsidR="00F77DFC">
        <w:rPr>
          <w:rStyle w:val="Other"/>
          <w:color w:val="000000" w:themeColor="text1"/>
          <w:sz w:val="28"/>
          <w:szCs w:val="28"/>
        </w:rPr>
        <w:t>6</w:t>
      </w:r>
      <w:r w:rsidR="00F53269" w:rsidRPr="00560E3C">
        <w:rPr>
          <w:rStyle w:val="Other"/>
          <w:color w:val="000000" w:themeColor="text1"/>
          <w:sz w:val="28"/>
          <w:szCs w:val="28"/>
        </w:rPr>
        <w:t xml:space="preserve">00 </w:t>
      </w:r>
      <w:r w:rsidR="00F53269" w:rsidRPr="00560E3C">
        <w:rPr>
          <w:color w:val="000000" w:themeColor="text1"/>
          <w:szCs w:val="28"/>
        </w:rPr>
        <w:t>đồng/tấn</w:t>
      </w:r>
      <w:r w:rsidR="0039090D" w:rsidRPr="00560E3C">
        <w:rPr>
          <w:color w:val="000000" w:themeColor="text1"/>
          <w:szCs w:val="28"/>
        </w:rPr>
        <w:t>.</w:t>
      </w:r>
    </w:p>
    <w:p w14:paraId="4FC3EE1B" w14:textId="531F9B6F" w:rsidR="00B841B8" w:rsidRPr="00560E3C" w:rsidRDefault="00B841B8" w:rsidP="007870A8">
      <w:pPr>
        <w:spacing w:after="120" w:line="340" w:lineRule="exact"/>
        <w:ind w:firstLine="720"/>
        <w:jc w:val="both"/>
        <w:rPr>
          <w:color w:val="000000" w:themeColor="text1"/>
          <w:szCs w:val="28"/>
        </w:rPr>
      </w:pPr>
      <w:r w:rsidRPr="00560E3C">
        <w:rPr>
          <w:color w:val="000000" w:themeColor="text1"/>
          <w:szCs w:val="28"/>
        </w:rPr>
        <w:t xml:space="preserve">Do vậy, cần xem xét xây dựng lại mức thu phí bảo vệ môi trường đối với khai thác các loại khoáng sản nêu trên để đảm bảo phù hợp với biểu khung mức thu phí mới tại </w:t>
      </w:r>
      <w:r w:rsidRPr="00560E3C">
        <w:rPr>
          <w:color w:val="000000" w:themeColor="text1"/>
          <w:spacing w:val="-2"/>
          <w:szCs w:val="28"/>
        </w:rPr>
        <w:t>Nghị định số 27/2023/NĐ-CP</w:t>
      </w:r>
      <w:r w:rsidRPr="00560E3C">
        <w:rPr>
          <w:color w:val="000000" w:themeColor="text1"/>
          <w:szCs w:val="28"/>
        </w:rPr>
        <w:t xml:space="preserve"> và phù hợp với tình hình thực tế về trữ lượng khoáng sản tự nhiên và việc khai thác khoáng sản trên địa bàn tỉnh.</w:t>
      </w:r>
    </w:p>
    <w:p w14:paraId="0082398C" w14:textId="1ACEF3DA" w:rsidR="0008151E" w:rsidRDefault="00B841B8" w:rsidP="007870A8">
      <w:pPr>
        <w:spacing w:after="120" w:line="340" w:lineRule="exact"/>
        <w:ind w:firstLine="709"/>
        <w:jc w:val="both"/>
        <w:rPr>
          <w:color w:val="000000" w:themeColor="text1"/>
          <w:spacing w:val="-2"/>
          <w:szCs w:val="28"/>
        </w:rPr>
      </w:pPr>
      <w:r w:rsidRPr="002C6F15">
        <w:rPr>
          <w:color w:val="000000" w:themeColor="text1"/>
          <w:spacing w:val="-2"/>
          <w:szCs w:val="28"/>
          <w:lang w:eastAsia="vi-VN"/>
        </w:rPr>
        <w:t xml:space="preserve">Từ các nội dung trên, việc ban hành Nghị quyết </w:t>
      </w:r>
      <w:r w:rsidRPr="002C6F15">
        <w:rPr>
          <w:color w:val="000000" w:themeColor="text1"/>
          <w:spacing w:val="-2"/>
          <w:szCs w:val="28"/>
        </w:rPr>
        <w:t xml:space="preserve">quy định mức thu, đơn vị tính phí bảo vệ môi trường đối với khai thác khoáng sản trên địa bàn tỉnh </w:t>
      </w:r>
      <w:r w:rsidR="00422BF4" w:rsidRPr="002C6F15">
        <w:rPr>
          <w:color w:val="000000" w:themeColor="text1"/>
          <w:spacing w:val="-2"/>
          <w:szCs w:val="28"/>
        </w:rPr>
        <w:t>Tuyên Quang</w:t>
      </w:r>
      <w:r w:rsidRPr="002C6F15">
        <w:rPr>
          <w:rFonts w:eastAsia="Times New Roman"/>
          <w:color w:val="000000" w:themeColor="text1"/>
          <w:spacing w:val="-2"/>
          <w:szCs w:val="28"/>
        </w:rPr>
        <w:t xml:space="preserve"> </w:t>
      </w:r>
      <w:r w:rsidRPr="002C6F15">
        <w:rPr>
          <w:color w:val="000000" w:themeColor="text1"/>
          <w:spacing w:val="-2"/>
          <w:szCs w:val="28"/>
        </w:rPr>
        <w:t>là cần thiết, phù hợp với tình hình thực tế và quy định của pháp luật hiện hành.</w:t>
      </w:r>
    </w:p>
    <w:p w14:paraId="59306CFD" w14:textId="4770012E" w:rsidR="006D441A" w:rsidRDefault="006D441A" w:rsidP="006D441A">
      <w:pPr>
        <w:spacing w:after="120" w:line="360" w:lineRule="exact"/>
        <w:ind w:firstLine="709"/>
        <w:jc w:val="both"/>
        <w:rPr>
          <w:rFonts w:eastAsia="Times New Roman"/>
          <w:i/>
          <w:iCs/>
          <w:szCs w:val="28"/>
        </w:rPr>
      </w:pPr>
      <w:r>
        <w:rPr>
          <w:i/>
          <w:iCs/>
          <w:szCs w:val="28"/>
        </w:rPr>
        <w:t xml:space="preserve">Nội dung được đánh giá chi tiết tại Đề án mức thu phí bảo vệ môi trường đối với khai thác khoáng sản áp dụng trên địa bàn tỉnh Tuyên Quang </w:t>
      </w:r>
      <w:r>
        <w:rPr>
          <w:i/>
          <w:iCs/>
          <w:szCs w:val="28"/>
        </w:rPr>
        <w:t xml:space="preserve">(tại </w:t>
      </w:r>
      <w:r>
        <w:rPr>
          <w:i/>
          <w:iCs/>
          <w:szCs w:val="28"/>
        </w:rPr>
        <w:t>Văn bản số 1129/ĐA-CTTQU ngày 12/9/2023 của Cục Thuế tỉnh Tuyên Quang</w:t>
      </w:r>
      <w:r>
        <w:rPr>
          <w:i/>
          <w:iCs/>
          <w:szCs w:val="28"/>
        </w:rPr>
        <w:t>).</w:t>
      </w:r>
    </w:p>
    <w:p w14:paraId="1EE65C25" w14:textId="77777777" w:rsidR="00760D00" w:rsidRPr="00746E5D" w:rsidRDefault="00760D00" w:rsidP="007870A8">
      <w:pPr>
        <w:spacing w:after="120" w:line="340" w:lineRule="exact"/>
        <w:ind w:firstLine="709"/>
        <w:jc w:val="both"/>
        <w:rPr>
          <w:color w:val="000000" w:themeColor="text1"/>
          <w:szCs w:val="28"/>
        </w:rPr>
      </w:pPr>
      <w:r w:rsidRPr="00746E5D">
        <w:rPr>
          <w:b/>
          <w:color w:val="000000" w:themeColor="text1"/>
          <w:szCs w:val="28"/>
        </w:rPr>
        <w:t>II. MỤC ĐÍCH, QUAN ĐIỂM XÂY DỰNG NGHỊ QUYẾT</w:t>
      </w:r>
    </w:p>
    <w:p w14:paraId="0669B856" w14:textId="77777777" w:rsidR="00760D00" w:rsidRPr="00746E5D" w:rsidRDefault="00760D00" w:rsidP="007870A8">
      <w:pPr>
        <w:spacing w:after="120" w:line="340" w:lineRule="exact"/>
        <w:ind w:firstLine="709"/>
        <w:jc w:val="both"/>
        <w:rPr>
          <w:b/>
          <w:color w:val="000000" w:themeColor="text1"/>
          <w:szCs w:val="28"/>
        </w:rPr>
      </w:pPr>
      <w:r w:rsidRPr="00746E5D">
        <w:rPr>
          <w:b/>
          <w:color w:val="000000" w:themeColor="text1"/>
          <w:szCs w:val="28"/>
        </w:rPr>
        <w:t>1. Mục đích</w:t>
      </w:r>
    </w:p>
    <w:p w14:paraId="1B4584F7" w14:textId="3127EEE7" w:rsidR="00C875BF" w:rsidRPr="00746E5D" w:rsidRDefault="00EC76DF" w:rsidP="007870A8">
      <w:pPr>
        <w:spacing w:after="120" w:line="340" w:lineRule="exact"/>
        <w:ind w:firstLine="709"/>
        <w:jc w:val="both"/>
        <w:rPr>
          <w:color w:val="000000" w:themeColor="text1"/>
          <w:szCs w:val="28"/>
        </w:rPr>
      </w:pPr>
      <w:r w:rsidRPr="00114AFB">
        <w:rPr>
          <w:szCs w:val="28"/>
        </w:rPr>
        <w:t>Quy định mức thu</w:t>
      </w:r>
      <w:r w:rsidR="00DA5731">
        <w:rPr>
          <w:szCs w:val="28"/>
        </w:rPr>
        <w:t>, đơn vị tính</w:t>
      </w:r>
      <w:r w:rsidRPr="00114AFB">
        <w:rPr>
          <w:szCs w:val="28"/>
        </w:rPr>
        <w:t xml:space="preserve"> phí bảo vệ môi trường đối với khai thác từng loại khoáng sản trên địa bàn tỉnh </w:t>
      </w:r>
      <w:r w:rsidR="00422BF4">
        <w:rPr>
          <w:szCs w:val="28"/>
        </w:rPr>
        <w:t>Tuyên Quang</w:t>
      </w:r>
      <w:r w:rsidR="00DA5731">
        <w:rPr>
          <w:szCs w:val="28"/>
        </w:rPr>
        <w:t xml:space="preserve"> nhằm</w:t>
      </w:r>
      <w:r w:rsidRPr="00114AFB">
        <w:rPr>
          <w:szCs w:val="28"/>
        </w:rPr>
        <w:t xml:space="preserve"> đảm bảo mức thu phí nằm trong</w:t>
      </w:r>
      <w:r w:rsidR="008B3BE1">
        <w:rPr>
          <w:szCs w:val="28"/>
        </w:rPr>
        <w:t xml:space="preserve"> </w:t>
      </w:r>
      <w:r w:rsidRPr="00114AFB">
        <w:rPr>
          <w:szCs w:val="28"/>
        </w:rPr>
        <w:t xml:space="preserve">khung mức thu phí bảo vệ môi trường quy định tại Nghị định số 27/2023/NĐ-CP, đồng thời tạo cơ sở thống nhất về mức thu, </w:t>
      </w:r>
      <w:r w:rsidR="00DA5731">
        <w:rPr>
          <w:szCs w:val="28"/>
        </w:rPr>
        <w:t xml:space="preserve">đơn vị tính, </w:t>
      </w:r>
      <w:r w:rsidRPr="00114AFB">
        <w:rPr>
          <w:szCs w:val="28"/>
        </w:rPr>
        <w:t xml:space="preserve">công tác thu, nộp, quản lý và sử dụng phí bảo vệ môi trường đối với khai thác khoáng sản áp dụng trên địa bàn tỉnh </w:t>
      </w:r>
      <w:r w:rsidR="00422BF4">
        <w:rPr>
          <w:szCs w:val="28"/>
        </w:rPr>
        <w:t>Tuyên Quang</w:t>
      </w:r>
      <w:r w:rsidRPr="00114AFB">
        <w:rPr>
          <w:szCs w:val="28"/>
        </w:rPr>
        <w:t>.</w:t>
      </w:r>
      <w:r w:rsidR="004C6194" w:rsidRPr="00746E5D">
        <w:rPr>
          <w:color w:val="000000" w:themeColor="text1"/>
          <w:szCs w:val="28"/>
        </w:rPr>
        <w:t xml:space="preserve"> </w:t>
      </w:r>
    </w:p>
    <w:p w14:paraId="550ABCB3" w14:textId="77777777" w:rsidR="00760D00" w:rsidRPr="00746E5D" w:rsidRDefault="00760D00" w:rsidP="007870A8">
      <w:pPr>
        <w:spacing w:after="120" w:line="340" w:lineRule="exact"/>
        <w:ind w:firstLine="709"/>
        <w:jc w:val="both"/>
        <w:rPr>
          <w:b/>
          <w:color w:val="000000" w:themeColor="text1"/>
          <w:szCs w:val="28"/>
        </w:rPr>
      </w:pPr>
      <w:r w:rsidRPr="00746E5D">
        <w:rPr>
          <w:b/>
          <w:color w:val="000000" w:themeColor="text1"/>
          <w:szCs w:val="28"/>
        </w:rPr>
        <w:t>2. Quan điểm xây dựng Nghị quyết</w:t>
      </w:r>
    </w:p>
    <w:p w14:paraId="17F613BB" w14:textId="3FADB5D9" w:rsidR="00C875BF" w:rsidRDefault="00EC76DF" w:rsidP="007870A8">
      <w:pPr>
        <w:spacing w:after="120" w:line="340" w:lineRule="exact"/>
        <w:ind w:firstLine="709"/>
        <w:jc w:val="both"/>
        <w:rPr>
          <w:color w:val="000000" w:themeColor="text1"/>
          <w:szCs w:val="28"/>
        </w:rPr>
      </w:pPr>
      <w:r w:rsidRPr="00EC76DF">
        <w:rPr>
          <w:color w:val="000000" w:themeColor="text1"/>
          <w:szCs w:val="28"/>
        </w:rPr>
        <w:t>Đảm bảo phù hợp với các quy định của Luật Phí và lệ phí năm 2015, Nghị định số 27/2023/NĐ-CP và tình hình thực tế trên địa bàn tỉnh.</w:t>
      </w:r>
    </w:p>
    <w:p w14:paraId="565FAFEB" w14:textId="77777777" w:rsidR="00760D00" w:rsidRPr="00746E5D" w:rsidRDefault="00760D00" w:rsidP="007870A8">
      <w:pPr>
        <w:spacing w:after="120" w:line="340" w:lineRule="exact"/>
        <w:ind w:firstLine="709"/>
        <w:jc w:val="both"/>
        <w:rPr>
          <w:b/>
          <w:color w:val="000000" w:themeColor="text1"/>
          <w:szCs w:val="28"/>
        </w:rPr>
      </w:pPr>
      <w:r w:rsidRPr="00746E5D">
        <w:rPr>
          <w:b/>
          <w:color w:val="000000" w:themeColor="text1"/>
          <w:szCs w:val="28"/>
        </w:rPr>
        <w:t xml:space="preserve">III. </w:t>
      </w:r>
      <w:r w:rsidR="00061B9D" w:rsidRPr="00746E5D">
        <w:rPr>
          <w:b/>
          <w:color w:val="000000" w:themeColor="text1"/>
          <w:szCs w:val="28"/>
        </w:rPr>
        <w:t>QUÁ TRÌNH XÂY DỰNG NGHỊ QUYẾT</w:t>
      </w:r>
    </w:p>
    <w:p w14:paraId="2FECB30C" w14:textId="4837B767" w:rsidR="00915EED" w:rsidRPr="00746E5D" w:rsidRDefault="00915EED" w:rsidP="007870A8">
      <w:pPr>
        <w:spacing w:after="120" w:line="340" w:lineRule="exact"/>
        <w:ind w:firstLine="709"/>
        <w:jc w:val="both"/>
        <w:rPr>
          <w:color w:val="000000" w:themeColor="text1"/>
          <w:szCs w:val="28"/>
          <w:shd w:val="clear" w:color="auto" w:fill="FFFFFF"/>
        </w:rPr>
      </w:pPr>
      <w:r w:rsidRPr="00746E5D">
        <w:rPr>
          <w:color w:val="000000" w:themeColor="text1"/>
          <w:szCs w:val="28"/>
          <w:shd w:val="clear" w:color="auto" w:fill="FFFFFF"/>
        </w:rPr>
        <w:t xml:space="preserve">Trong quá trình xây dựng dự thảo Nghị quyết, Ủy ban nhân dân tỉnh đã chỉ đạo cơ quan chuyên môn thực hiện đúng quy trình tại Nghị định số 34/2016/NĐ-CP ngày 14/5/2016 của Chính phủ quy định chi tiết một số điều và biện pháp thi hành Luật ban hành văn bản quy phạm pháp luật; xin ý kiến Thường trực HĐND tỉnh về việc đề nghị xây dựng Nghị quyết; đăng tải dự thảo Nghị quyết trên cổng thông tin điện tử của tỉnh và lấy ý kiến góp ý rộng rãi của các tổ chức, </w:t>
      </w:r>
      <w:r w:rsidR="004C6194" w:rsidRPr="00746E5D">
        <w:rPr>
          <w:color w:val="000000" w:themeColor="text1"/>
          <w:szCs w:val="28"/>
          <w:shd w:val="clear" w:color="auto" w:fill="FFFFFF"/>
        </w:rPr>
        <w:t xml:space="preserve">cá nhân, </w:t>
      </w:r>
      <w:r w:rsidRPr="00746E5D">
        <w:rPr>
          <w:color w:val="000000" w:themeColor="text1"/>
          <w:szCs w:val="28"/>
          <w:shd w:val="clear" w:color="auto" w:fill="FFFFFF"/>
        </w:rPr>
        <w:t xml:space="preserve">cơ quan, đơn vị có liên quan; đồng thời, lấy ý kiến góp ý bằng văn bản của các </w:t>
      </w:r>
      <w:r w:rsidR="007870A8">
        <w:rPr>
          <w:color w:val="000000" w:themeColor="text1"/>
          <w:szCs w:val="28"/>
          <w:shd w:val="clear" w:color="auto" w:fill="FFFFFF"/>
        </w:rPr>
        <w:t>s</w:t>
      </w:r>
      <w:r w:rsidRPr="00746E5D">
        <w:rPr>
          <w:color w:val="000000" w:themeColor="text1"/>
          <w:szCs w:val="28"/>
          <w:shd w:val="clear" w:color="auto" w:fill="FFFFFF"/>
        </w:rPr>
        <w:t>ở, ngành, đị</w:t>
      </w:r>
      <w:r w:rsidR="004C6194" w:rsidRPr="00746E5D">
        <w:rPr>
          <w:color w:val="000000" w:themeColor="text1"/>
          <w:szCs w:val="28"/>
          <w:shd w:val="clear" w:color="auto" w:fill="FFFFFF"/>
        </w:rPr>
        <w:t>a phương</w:t>
      </w:r>
      <w:r w:rsidRPr="00746E5D">
        <w:rPr>
          <w:color w:val="000000" w:themeColor="text1"/>
          <w:szCs w:val="28"/>
          <w:shd w:val="clear" w:color="auto" w:fill="FFFFFF"/>
        </w:rPr>
        <w:t xml:space="preserve"> để thống nhất nội dung dự thảo Nghị quyết; gửi Sở Tư pháp thẩm định theo quy định; tiếp thu, hoàn thiện dự thảo Nghị quyết để trình HĐND tỉnh ban hành.</w:t>
      </w:r>
    </w:p>
    <w:p w14:paraId="269DA3AF" w14:textId="77777777" w:rsidR="00664BF6" w:rsidRPr="00746E5D" w:rsidRDefault="00664BF6" w:rsidP="007870A8">
      <w:pPr>
        <w:spacing w:after="120" w:line="340" w:lineRule="exact"/>
        <w:ind w:firstLine="709"/>
        <w:jc w:val="both"/>
        <w:rPr>
          <w:b/>
          <w:color w:val="000000" w:themeColor="text1"/>
          <w:szCs w:val="28"/>
        </w:rPr>
      </w:pPr>
      <w:r w:rsidRPr="00746E5D">
        <w:rPr>
          <w:b/>
          <w:color w:val="000000" w:themeColor="text1"/>
          <w:szCs w:val="28"/>
        </w:rPr>
        <w:lastRenderedPageBreak/>
        <w:t>IV. BỐ CỤC VÀ NỘI DUNG CƠ BẢN CỦA NGHỊ QUYẾT</w:t>
      </w:r>
    </w:p>
    <w:p w14:paraId="089D3FA1" w14:textId="77777777" w:rsidR="00664BF6" w:rsidRPr="00746E5D" w:rsidRDefault="00664BF6" w:rsidP="007870A8">
      <w:pPr>
        <w:spacing w:after="120" w:line="340" w:lineRule="exact"/>
        <w:ind w:firstLine="709"/>
        <w:jc w:val="both"/>
        <w:rPr>
          <w:b/>
          <w:color w:val="000000" w:themeColor="text1"/>
          <w:szCs w:val="28"/>
        </w:rPr>
      </w:pPr>
      <w:r w:rsidRPr="00746E5D">
        <w:rPr>
          <w:b/>
          <w:color w:val="000000" w:themeColor="text1"/>
          <w:szCs w:val="28"/>
        </w:rPr>
        <w:t>1. Bố cục</w:t>
      </w:r>
      <w:r w:rsidR="0091676E" w:rsidRPr="00746E5D">
        <w:rPr>
          <w:b/>
          <w:color w:val="000000" w:themeColor="text1"/>
          <w:szCs w:val="28"/>
        </w:rPr>
        <w:t xml:space="preserve"> của Nghị quyết</w:t>
      </w:r>
    </w:p>
    <w:p w14:paraId="139EA8CE" w14:textId="04C81844" w:rsidR="0091676E" w:rsidRPr="00746E5D" w:rsidRDefault="0091676E" w:rsidP="007870A8">
      <w:pPr>
        <w:spacing w:after="120" w:line="340" w:lineRule="exact"/>
        <w:ind w:firstLine="709"/>
        <w:jc w:val="both"/>
        <w:rPr>
          <w:bCs/>
          <w:color w:val="000000" w:themeColor="text1"/>
          <w:szCs w:val="28"/>
        </w:rPr>
      </w:pPr>
      <w:r w:rsidRPr="00746E5D">
        <w:rPr>
          <w:color w:val="000000" w:themeColor="text1"/>
          <w:szCs w:val="28"/>
        </w:rPr>
        <w:t xml:space="preserve">Nghị quyết gồm </w:t>
      </w:r>
      <w:r w:rsidR="00B753AD">
        <w:rPr>
          <w:bCs/>
          <w:color w:val="000000" w:themeColor="text1"/>
          <w:szCs w:val="28"/>
        </w:rPr>
        <w:t>3</w:t>
      </w:r>
      <w:r w:rsidRPr="00746E5D">
        <w:rPr>
          <w:bCs/>
          <w:color w:val="000000" w:themeColor="text1"/>
          <w:szCs w:val="28"/>
        </w:rPr>
        <w:t xml:space="preserve"> Điều:</w:t>
      </w:r>
    </w:p>
    <w:p w14:paraId="48BEABD8" w14:textId="578CECFA" w:rsidR="0091676E" w:rsidRPr="00746E5D" w:rsidRDefault="000912A6" w:rsidP="007870A8">
      <w:pPr>
        <w:spacing w:after="120" w:line="340" w:lineRule="exact"/>
        <w:ind w:firstLine="709"/>
        <w:jc w:val="both"/>
        <w:rPr>
          <w:color w:val="000000" w:themeColor="text1"/>
          <w:szCs w:val="28"/>
        </w:rPr>
      </w:pPr>
      <w:r w:rsidRPr="00746E5D">
        <w:rPr>
          <w:color w:val="000000" w:themeColor="text1"/>
          <w:szCs w:val="28"/>
        </w:rPr>
        <w:t xml:space="preserve">- </w:t>
      </w:r>
      <w:r w:rsidR="0091676E" w:rsidRPr="00746E5D">
        <w:rPr>
          <w:b/>
          <w:color w:val="000000" w:themeColor="text1"/>
          <w:szCs w:val="28"/>
        </w:rPr>
        <w:t>Điều 1</w:t>
      </w:r>
      <w:r w:rsidRPr="00746E5D">
        <w:rPr>
          <w:color w:val="000000" w:themeColor="text1"/>
          <w:szCs w:val="28"/>
        </w:rPr>
        <w:t>.</w:t>
      </w:r>
      <w:r w:rsidR="0091676E" w:rsidRPr="00746E5D">
        <w:rPr>
          <w:color w:val="000000" w:themeColor="text1"/>
          <w:szCs w:val="28"/>
        </w:rPr>
        <w:t xml:space="preserve"> </w:t>
      </w:r>
      <w:r w:rsidR="007870A8" w:rsidRPr="007870A8">
        <w:rPr>
          <w:color w:val="000000" w:themeColor="text1"/>
          <w:szCs w:val="28"/>
        </w:rPr>
        <w:t xml:space="preserve">Quy định mức thu, đơn vị tính phí bảo vệ môi trường đối với khai thác khoáng sản trên địa bàn tỉnh </w:t>
      </w:r>
      <w:r w:rsidR="00422BF4">
        <w:rPr>
          <w:color w:val="000000" w:themeColor="text1"/>
          <w:szCs w:val="28"/>
        </w:rPr>
        <w:t>Tuyên Quang</w:t>
      </w:r>
      <w:r w:rsidR="0091676E" w:rsidRPr="00746E5D">
        <w:rPr>
          <w:color w:val="000000" w:themeColor="text1"/>
          <w:szCs w:val="28"/>
        </w:rPr>
        <w:t>.</w:t>
      </w:r>
    </w:p>
    <w:p w14:paraId="55D36279" w14:textId="581F05E2" w:rsidR="0091676E" w:rsidRDefault="0091676E" w:rsidP="007870A8">
      <w:pPr>
        <w:spacing w:after="120" w:line="340" w:lineRule="exact"/>
        <w:ind w:firstLine="709"/>
        <w:jc w:val="both"/>
        <w:rPr>
          <w:color w:val="000000" w:themeColor="text1"/>
          <w:szCs w:val="28"/>
        </w:rPr>
      </w:pPr>
      <w:r w:rsidRPr="00746E5D">
        <w:rPr>
          <w:color w:val="000000" w:themeColor="text1"/>
          <w:szCs w:val="28"/>
        </w:rPr>
        <w:t xml:space="preserve">- </w:t>
      </w:r>
      <w:r w:rsidRPr="00746E5D">
        <w:rPr>
          <w:b/>
          <w:color w:val="000000" w:themeColor="text1"/>
          <w:szCs w:val="28"/>
        </w:rPr>
        <w:t>Điều 2</w:t>
      </w:r>
      <w:r w:rsidR="000912A6" w:rsidRPr="00746E5D">
        <w:rPr>
          <w:color w:val="000000" w:themeColor="text1"/>
          <w:szCs w:val="28"/>
        </w:rPr>
        <w:t xml:space="preserve">. </w:t>
      </w:r>
      <w:r w:rsidR="0068139F" w:rsidRPr="00746E5D">
        <w:rPr>
          <w:color w:val="000000" w:themeColor="text1"/>
          <w:szCs w:val="28"/>
        </w:rPr>
        <w:t>Tổ chức thực hiện</w:t>
      </w:r>
      <w:r w:rsidRPr="00746E5D">
        <w:rPr>
          <w:color w:val="000000" w:themeColor="text1"/>
          <w:szCs w:val="28"/>
        </w:rPr>
        <w:t>.</w:t>
      </w:r>
    </w:p>
    <w:p w14:paraId="3E48013D" w14:textId="4A76BCD3" w:rsidR="00B753AD" w:rsidRPr="00BD0F32" w:rsidRDefault="00B753AD" w:rsidP="00B753AD">
      <w:pPr>
        <w:tabs>
          <w:tab w:val="left" w:pos="720"/>
        </w:tabs>
        <w:spacing w:before="120" w:after="120" w:line="320" w:lineRule="exact"/>
        <w:ind w:firstLine="709"/>
        <w:jc w:val="both"/>
        <w:rPr>
          <w:b/>
          <w:bCs/>
          <w:color w:val="000000"/>
          <w:szCs w:val="28"/>
        </w:rPr>
      </w:pPr>
      <w:r>
        <w:rPr>
          <w:b/>
          <w:bCs/>
          <w:color w:val="000000"/>
          <w:szCs w:val="28"/>
        </w:rPr>
        <w:t xml:space="preserve">- </w:t>
      </w:r>
      <w:r w:rsidRPr="00BD0F32">
        <w:rPr>
          <w:b/>
          <w:bCs/>
          <w:color w:val="000000"/>
          <w:szCs w:val="28"/>
        </w:rPr>
        <w:t xml:space="preserve">Điều 3. </w:t>
      </w:r>
      <w:r w:rsidRPr="00B753AD">
        <w:rPr>
          <w:color w:val="000000"/>
          <w:szCs w:val="28"/>
        </w:rPr>
        <w:t>Hiệu lực thi hành</w:t>
      </w:r>
      <w:r>
        <w:rPr>
          <w:color w:val="000000"/>
          <w:szCs w:val="28"/>
        </w:rPr>
        <w:t>.</w:t>
      </w:r>
    </w:p>
    <w:p w14:paraId="2975901A" w14:textId="77777777" w:rsidR="0091676E" w:rsidRPr="00746E5D" w:rsidRDefault="0091676E" w:rsidP="007870A8">
      <w:pPr>
        <w:spacing w:after="120" w:line="340" w:lineRule="exact"/>
        <w:ind w:firstLine="709"/>
        <w:jc w:val="both"/>
        <w:rPr>
          <w:b/>
          <w:color w:val="000000" w:themeColor="text1"/>
          <w:szCs w:val="28"/>
        </w:rPr>
      </w:pPr>
      <w:r w:rsidRPr="00746E5D">
        <w:rPr>
          <w:b/>
          <w:color w:val="000000" w:themeColor="text1"/>
          <w:szCs w:val="28"/>
        </w:rPr>
        <w:t>2. Nội dung cơ bản của Nghị quyết</w:t>
      </w:r>
    </w:p>
    <w:p w14:paraId="52C2C180" w14:textId="258FC1C8" w:rsidR="003A4DBE" w:rsidRDefault="007870A8" w:rsidP="00605D51">
      <w:pPr>
        <w:spacing w:after="240" w:line="340" w:lineRule="exact"/>
        <w:ind w:firstLine="709"/>
        <w:jc w:val="both"/>
        <w:rPr>
          <w:color w:val="000000" w:themeColor="text1"/>
          <w:szCs w:val="28"/>
        </w:rPr>
      </w:pPr>
      <w:r w:rsidRPr="007870A8">
        <w:rPr>
          <w:color w:val="000000" w:themeColor="text1"/>
          <w:szCs w:val="28"/>
        </w:rPr>
        <w:t xml:space="preserve">Quy định </w:t>
      </w:r>
      <w:r>
        <w:rPr>
          <w:color w:val="000000" w:themeColor="text1"/>
          <w:szCs w:val="28"/>
        </w:rPr>
        <w:t xml:space="preserve">cụ thể </w:t>
      </w:r>
      <w:r w:rsidRPr="007870A8">
        <w:rPr>
          <w:color w:val="000000" w:themeColor="text1"/>
          <w:szCs w:val="28"/>
        </w:rPr>
        <w:t xml:space="preserve">mức thu, đơn vị tính phí bảo vệ môi trường đối với khai thác </w:t>
      </w:r>
      <w:r>
        <w:rPr>
          <w:color w:val="000000" w:themeColor="text1"/>
          <w:szCs w:val="28"/>
        </w:rPr>
        <w:t xml:space="preserve">từng loại </w:t>
      </w:r>
      <w:r w:rsidRPr="007870A8">
        <w:rPr>
          <w:color w:val="000000" w:themeColor="text1"/>
          <w:szCs w:val="28"/>
        </w:rPr>
        <w:t xml:space="preserve">khoáng sản trên địa bàn tỉnh </w:t>
      </w:r>
      <w:r w:rsidR="00422BF4">
        <w:rPr>
          <w:color w:val="000000" w:themeColor="text1"/>
          <w:szCs w:val="28"/>
        </w:rPr>
        <w:t>Tuyên Quang</w:t>
      </w:r>
      <w:r w:rsidR="00605D51">
        <w:rPr>
          <w:color w:val="000000" w:themeColor="text1"/>
          <w:szCs w:val="28"/>
        </w:rPr>
        <w:t>, cụ thể như sau:</w:t>
      </w:r>
    </w:p>
    <w:p w14:paraId="7A15A0C6" w14:textId="77777777" w:rsidR="006050D6" w:rsidRPr="00F46377" w:rsidRDefault="006050D6" w:rsidP="006050D6">
      <w:pPr>
        <w:tabs>
          <w:tab w:val="left" w:pos="720"/>
        </w:tabs>
        <w:spacing w:before="120" w:after="120" w:line="360" w:lineRule="exact"/>
        <w:ind w:firstLine="709"/>
        <w:jc w:val="both"/>
        <w:rPr>
          <w:iCs/>
          <w:szCs w:val="28"/>
        </w:rPr>
      </w:pPr>
      <w:r w:rsidRPr="00F46377">
        <w:rPr>
          <w:iCs/>
          <w:szCs w:val="28"/>
        </w:rPr>
        <w:t>1. Phạm vi điều chỉnh</w:t>
      </w:r>
    </w:p>
    <w:p w14:paraId="2AC5B907" w14:textId="77777777" w:rsidR="006050D6" w:rsidRPr="00F46377" w:rsidRDefault="006050D6" w:rsidP="006050D6">
      <w:pPr>
        <w:tabs>
          <w:tab w:val="left" w:pos="720"/>
        </w:tabs>
        <w:spacing w:before="120" w:after="120" w:line="360" w:lineRule="exact"/>
        <w:ind w:firstLine="709"/>
        <w:jc w:val="both"/>
        <w:rPr>
          <w:iCs/>
          <w:szCs w:val="28"/>
        </w:rPr>
      </w:pPr>
      <w:r w:rsidRPr="00F46377">
        <w:rPr>
          <w:iCs/>
          <w:szCs w:val="28"/>
        </w:rPr>
        <w:t>Nghị quyết này quy định mức thu phí bảo vệ môi trường đối với khai thác khoáng sản áp dụng trên địa bàn tỉnh Tuyên Quang.</w:t>
      </w:r>
    </w:p>
    <w:p w14:paraId="7E5806FF" w14:textId="77777777" w:rsidR="006050D6" w:rsidRPr="00F46377" w:rsidRDefault="006050D6" w:rsidP="006050D6">
      <w:pPr>
        <w:tabs>
          <w:tab w:val="left" w:pos="720"/>
        </w:tabs>
        <w:spacing w:before="120" w:after="120" w:line="360" w:lineRule="exact"/>
        <w:ind w:firstLine="709"/>
        <w:jc w:val="both"/>
        <w:rPr>
          <w:iCs/>
          <w:szCs w:val="28"/>
        </w:rPr>
      </w:pPr>
      <w:r w:rsidRPr="00F46377">
        <w:rPr>
          <w:iCs/>
          <w:szCs w:val="28"/>
        </w:rPr>
        <w:t>2. Đối tượng áp dụng</w:t>
      </w:r>
    </w:p>
    <w:p w14:paraId="12117374" w14:textId="77777777" w:rsidR="006050D6" w:rsidRDefault="006050D6" w:rsidP="006050D6">
      <w:pPr>
        <w:tabs>
          <w:tab w:val="left" w:pos="720"/>
        </w:tabs>
        <w:spacing w:before="120" w:after="120" w:line="360" w:lineRule="exact"/>
        <w:ind w:firstLine="709"/>
        <w:jc w:val="both"/>
        <w:rPr>
          <w:bCs/>
          <w:color w:val="000000"/>
          <w:szCs w:val="28"/>
        </w:rPr>
      </w:pPr>
      <w:r w:rsidRPr="00F46377">
        <w:rPr>
          <w:iCs/>
          <w:szCs w:val="28"/>
        </w:rPr>
        <w:t xml:space="preserve">a) Đối tượng nộp phí: Các tổ chức, cá nhân có hoạt động khai thác khoáng sản trên địa bàn tỉnh </w:t>
      </w:r>
      <w:r>
        <w:rPr>
          <w:iCs/>
          <w:szCs w:val="28"/>
        </w:rPr>
        <w:t>Tuyên Quang</w:t>
      </w:r>
      <w:r w:rsidRPr="00F46377">
        <w:rPr>
          <w:iCs/>
          <w:szCs w:val="28"/>
        </w:rPr>
        <w:t xml:space="preserve"> (trừ các trường hợp được miễn phí theo quy định tại Điều 5 Nghị định số </w:t>
      </w:r>
      <w:r w:rsidRPr="003D617E">
        <w:rPr>
          <w:iCs/>
          <w:szCs w:val="28"/>
        </w:rPr>
        <w:t>27/2023/NĐ-CP ngày 31/5/2023 của Chính phủ quy định về phí bảo vệ môi trường đối với khai thác khoáng sản)</w:t>
      </w:r>
      <w:r w:rsidRPr="003D617E">
        <w:rPr>
          <w:bCs/>
          <w:color w:val="000000"/>
          <w:szCs w:val="28"/>
        </w:rPr>
        <w:t>.</w:t>
      </w:r>
    </w:p>
    <w:p w14:paraId="77DEE2D3" w14:textId="77777777" w:rsidR="002C6F15" w:rsidRPr="00B61DA6" w:rsidRDefault="002C6F15" w:rsidP="00126975">
      <w:pPr>
        <w:tabs>
          <w:tab w:val="left" w:pos="720"/>
        </w:tabs>
        <w:spacing w:before="120" w:after="120" w:line="245" w:lineRule="auto"/>
        <w:ind w:firstLine="709"/>
        <w:jc w:val="both"/>
        <w:rPr>
          <w:iCs/>
          <w:spacing w:val="-10"/>
          <w:szCs w:val="28"/>
        </w:rPr>
      </w:pPr>
      <w:r w:rsidRPr="00B61DA6">
        <w:rPr>
          <w:iCs/>
          <w:spacing w:val="-10"/>
          <w:szCs w:val="28"/>
        </w:rPr>
        <w:t>b) Tổ chức thu phí: Cục Thuế tỉnh Tuyên Quang và các Chi cục Thuế  trực thuộc.</w:t>
      </w:r>
    </w:p>
    <w:p w14:paraId="4C00DD1A" w14:textId="77777777" w:rsidR="006050D6" w:rsidRPr="00F46377" w:rsidRDefault="006050D6" w:rsidP="006050D6">
      <w:pPr>
        <w:tabs>
          <w:tab w:val="left" w:pos="720"/>
        </w:tabs>
        <w:spacing w:before="120" w:after="120" w:line="360" w:lineRule="exact"/>
        <w:ind w:firstLine="709"/>
        <w:jc w:val="both"/>
        <w:rPr>
          <w:iCs/>
          <w:szCs w:val="28"/>
        </w:rPr>
      </w:pPr>
      <w:r w:rsidRPr="00F46377">
        <w:rPr>
          <w:iCs/>
          <w:szCs w:val="28"/>
        </w:rPr>
        <w:t>c) Các cơ quan, đơn vị, tổ chức, cá nhân khác có liên quan.</w:t>
      </w:r>
    </w:p>
    <w:p w14:paraId="582F171E" w14:textId="77777777" w:rsidR="006050D6" w:rsidRPr="00F46377" w:rsidRDefault="006050D6" w:rsidP="006050D6">
      <w:pPr>
        <w:tabs>
          <w:tab w:val="left" w:pos="720"/>
        </w:tabs>
        <w:spacing w:before="120" w:after="120" w:line="360" w:lineRule="exact"/>
        <w:ind w:firstLine="709"/>
        <w:jc w:val="both"/>
        <w:rPr>
          <w:iCs/>
          <w:szCs w:val="28"/>
        </w:rPr>
      </w:pPr>
      <w:r w:rsidRPr="00F46377">
        <w:rPr>
          <w:iCs/>
          <w:szCs w:val="28"/>
        </w:rPr>
        <w:t>3. Mức thu phí bảo vệ môi trường đối với khai thác khoáng sản</w:t>
      </w:r>
    </w:p>
    <w:p w14:paraId="72DC90D1" w14:textId="77777777" w:rsidR="006050D6" w:rsidRPr="00F20357" w:rsidRDefault="006050D6" w:rsidP="006050D6">
      <w:pPr>
        <w:tabs>
          <w:tab w:val="left" w:pos="720"/>
        </w:tabs>
        <w:spacing w:before="120" w:after="120" w:line="360" w:lineRule="exact"/>
        <w:ind w:firstLine="709"/>
        <w:jc w:val="both"/>
        <w:rPr>
          <w:iCs/>
          <w:szCs w:val="28"/>
        </w:rPr>
      </w:pPr>
      <w:r w:rsidRPr="00F46377">
        <w:rPr>
          <w:iCs/>
          <w:szCs w:val="28"/>
        </w:rPr>
        <w:t xml:space="preserve">a) Mức phí bảo vệ môi trường đối với khai thác khoáng sản: </w:t>
      </w:r>
    </w:p>
    <w:tbl>
      <w:tblPr>
        <w:tblW w:w="9072" w:type="dxa"/>
        <w:jc w:val="center"/>
        <w:tblLook w:val="04A0" w:firstRow="1" w:lastRow="0" w:firstColumn="1" w:lastColumn="0" w:noHBand="0" w:noVBand="1"/>
      </w:tblPr>
      <w:tblGrid>
        <w:gridCol w:w="736"/>
        <w:gridCol w:w="5359"/>
        <w:gridCol w:w="1134"/>
        <w:gridCol w:w="1843"/>
      </w:tblGrid>
      <w:tr w:rsidR="00B757E5" w:rsidRPr="007F4413" w14:paraId="1D169C2A" w14:textId="77777777" w:rsidTr="005608A3">
        <w:trPr>
          <w:trHeight w:val="748"/>
          <w:tblHeader/>
          <w:jc w:val="center"/>
        </w:trPr>
        <w:tc>
          <w:tcPr>
            <w:tcW w:w="736" w:type="dxa"/>
            <w:tcBorders>
              <w:top w:val="single" w:sz="4" w:space="0" w:color="auto"/>
              <w:left w:val="single" w:sz="4" w:space="0" w:color="auto"/>
              <w:bottom w:val="nil"/>
              <w:right w:val="single" w:sz="4" w:space="0" w:color="auto"/>
            </w:tcBorders>
            <w:shd w:val="clear" w:color="auto" w:fill="auto"/>
            <w:vAlign w:val="center"/>
            <w:hideMark/>
          </w:tcPr>
          <w:p w14:paraId="14808935" w14:textId="77777777" w:rsidR="00B757E5" w:rsidRPr="007F4413" w:rsidRDefault="00B757E5" w:rsidP="005608A3">
            <w:pPr>
              <w:spacing w:after="0" w:line="240" w:lineRule="auto"/>
              <w:jc w:val="center"/>
              <w:rPr>
                <w:rFonts w:eastAsia="Times New Roman"/>
                <w:b/>
                <w:bCs/>
                <w:sz w:val="26"/>
                <w:szCs w:val="26"/>
              </w:rPr>
            </w:pPr>
            <w:bookmarkStart w:id="0" w:name="dieu_3"/>
            <w:r w:rsidRPr="007F4413">
              <w:rPr>
                <w:rFonts w:eastAsia="Times New Roman"/>
                <w:b/>
                <w:bCs/>
                <w:sz w:val="26"/>
                <w:szCs w:val="26"/>
              </w:rPr>
              <w:t>STT</w:t>
            </w:r>
          </w:p>
        </w:tc>
        <w:tc>
          <w:tcPr>
            <w:tcW w:w="5359" w:type="dxa"/>
            <w:tcBorders>
              <w:top w:val="single" w:sz="4" w:space="0" w:color="auto"/>
              <w:left w:val="nil"/>
              <w:bottom w:val="nil"/>
              <w:right w:val="single" w:sz="4" w:space="0" w:color="auto"/>
            </w:tcBorders>
            <w:shd w:val="clear" w:color="auto" w:fill="auto"/>
            <w:vAlign w:val="center"/>
            <w:hideMark/>
          </w:tcPr>
          <w:p w14:paraId="221C6CA7" w14:textId="77777777" w:rsidR="00B757E5" w:rsidRPr="007F4413" w:rsidRDefault="00B757E5" w:rsidP="005608A3">
            <w:pPr>
              <w:spacing w:after="0" w:line="240" w:lineRule="auto"/>
              <w:jc w:val="center"/>
              <w:rPr>
                <w:rFonts w:eastAsia="Times New Roman"/>
                <w:b/>
                <w:bCs/>
                <w:sz w:val="26"/>
                <w:szCs w:val="26"/>
              </w:rPr>
            </w:pPr>
            <w:r w:rsidRPr="007F4413">
              <w:rPr>
                <w:rFonts w:eastAsia="Times New Roman"/>
                <w:b/>
                <w:bCs/>
                <w:sz w:val="26"/>
                <w:szCs w:val="26"/>
              </w:rPr>
              <w:t>Loại khoáng sản</w:t>
            </w:r>
          </w:p>
        </w:tc>
        <w:tc>
          <w:tcPr>
            <w:tcW w:w="1134" w:type="dxa"/>
            <w:tcBorders>
              <w:top w:val="single" w:sz="4" w:space="0" w:color="auto"/>
              <w:left w:val="nil"/>
              <w:bottom w:val="nil"/>
              <w:right w:val="single" w:sz="4" w:space="0" w:color="auto"/>
            </w:tcBorders>
            <w:shd w:val="clear" w:color="auto" w:fill="auto"/>
            <w:vAlign w:val="center"/>
            <w:hideMark/>
          </w:tcPr>
          <w:p w14:paraId="37811790" w14:textId="77777777" w:rsidR="00B757E5" w:rsidRPr="007F4413" w:rsidRDefault="00B757E5" w:rsidP="005608A3">
            <w:pPr>
              <w:spacing w:after="0" w:line="240" w:lineRule="auto"/>
              <w:jc w:val="center"/>
              <w:rPr>
                <w:rFonts w:eastAsia="Times New Roman"/>
                <w:b/>
                <w:bCs/>
                <w:sz w:val="26"/>
                <w:szCs w:val="26"/>
              </w:rPr>
            </w:pPr>
            <w:r w:rsidRPr="007F4413">
              <w:rPr>
                <w:rFonts w:eastAsia="Times New Roman"/>
                <w:b/>
                <w:bCs/>
                <w:sz w:val="26"/>
                <w:szCs w:val="26"/>
              </w:rPr>
              <w:t>Đơn vị tính</w:t>
            </w:r>
          </w:p>
        </w:tc>
        <w:tc>
          <w:tcPr>
            <w:tcW w:w="1843" w:type="dxa"/>
            <w:tcBorders>
              <w:top w:val="single" w:sz="4" w:space="0" w:color="auto"/>
              <w:left w:val="nil"/>
              <w:bottom w:val="nil"/>
              <w:right w:val="single" w:sz="4" w:space="0" w:color="auto"/>
            </w:tcBorders>
            <w:shd w:val="clear" w:color="auto" w:fill="auto"/>
            <w:vAlign w:val="center"/>
            <w:hideMark/>
          </w:tcPr>
          <w:p w14:paraId="6E71C16E" w14:textId="77777777" w:rsidR="00B757E5" w:rsidRPr="007F4413" w:rsidRDefault="00B757E5" w:rsidP="005608A3">
            <w:pPr>
              <w:spacing w:after="0" w:line="240" w:lineRule="auto"/>
              <w:jc w:val="center"/>
              <w:rPr>
                <w:rFonts w:eastAsia="Times New Roman"/>
                <w:b/>
                <w:bCs/>
                <w:sz w:val="26"/>
                <w:szCs w:val="26"/>
              </w:rPr>
            </w:pPr>
            <w:r w:rsidRPr="007F4413">
              <w:rPr>
                <w:rFonts w:eastAsia="Times New Roman"/>
                <w:b/>
                <w:bCs/>
                <w:sz w:val="26"/>
                <w:szCs w:val="26"/>
              </w:rPr>
              <w:t>Mức thu (đồng)</w:t>
            </w:r>
          </w:p>
        </w:tc>
      </w:tr>
      <w:tr w:rsidR="00B757E5" w:rsidRPr="007F4413" w14:paraId="7EE9E483" w14:textId="77777777" w:rsidTr="005608A3">
        <w:trPr>
          <w:trHeight w:val="454"/>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1ACD6" w14:textId="77777777" w:rsidR="00B757E5" w:rsidRPr="007F4413" w:rsidRDefault="00B757E5" w:rsidP="005608A3">
            <w:pPr>
              <w:spacing w:after="0" w:line="240" w:lineRule="auto"/>
              <w:jc w:val="center"/>
              <w:rPr>
                <w:rFonts w:eastAsia="Times New Roman"/>
                <w:b/>
                <w:bCs/>
                <w:sz w:val="26"/>
                <w:szCs w:val="26"/>
              </w:rPr>
            </w:pPr>
            <w:r w:rsidRPr="007F4413">
              <w:rPr>
                <w:rFonts w:eastAsia="Times New Roman"/>
                <w:b/>
                <w:bCs/>
                <w:sz w:val="26"/>
                <w:szCs w:val="26"/>
              </w:rPr>
              <w:t>I</w:t>
            </w:r>
          </w:p>
        </w:tc>
        <w:tc>
          <w:tcPr>
            <w:tcW w:w="5359" w:type="dxa"/>
            <w:tcBorders>
              <w:top w:val="single" w:sz="4" w:space="0" w:color="auto"/>
              <w:left w:val="nil"/>
              <w:bottom w:val="single" w:sz="4" w:space="0" w:color="auto"/>
              <w:right w:val="single" w:sz="4" w:space="0" w:color="auto"/>
            </w:tcBorders>
            <w:shd w:val="clear" w:color="auto" w:fill="auto"/>
            <w:vAlign w:val="center"/>
            <w:hideMark/>
          </w:tcPr>
          <w:p w14:paraId="2F003C59"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Quặng khoáng sản kim loại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17FB6C"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1536F3"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 </w:t>
            </w:r>
          </w:p>
        </w:tc>
      </w:tr>
      <w:tr w:rsidR="00B757E5" w:rsidRPr="007F4413" w14:paraId="6DFBBA14"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DF0666E" w14:textId="77777777" w:rsidR="00B757E5" w:rsidRPr="007F4413" w:rsidRDefault="00B757E5" w:rsidP="005608A3">
            <w:pPr>
              <w:spacing w:after="0" w:line="240" w:lineRule="auto"/>
              <w:jc w:val="center"/>
              <w:rPr>
                <w:rFonts w:eastAsia="Times New Roman"/>
                <w:sz w:val="26"/>
                <w:szCs w:val="26"/>
              </w:rPr>
            </w:pPr>
            <w:bookmarkStart w:id="1" w:name="RANGE!A3"/>
            <w:r w:rsidRPr="007F4413">
              <w:rPr>
                <w:rFonts w:eastAsia="Times New Roman"/>
                <w:sz w:val="26"/>
                <w:szCs w:val="26"/>
              </w:rPr>
              <w:t>1</w:t>
            </w:r>
            <w:bookmarkEnd w:id="1"/>
          </w:p>
        </w:tc>
        <w:tc>
          <w:tcPr>
            <w:tcW w:w="5359" w:type="dxa"/>
            <w:tcBorders>
              <w:top w:val="nil"/>
              <w:left w:val="nil"/>
              <w:bottom w:val="single" w:sz="4" w:space="0" w:color="auto"/>
              <w:right w:val="single" w:sz="4" w:space="0" w:color="auto"/>
            </w:tcBorders>
            <w:shd w:val="clear" w:color="auto" w:fill="auto"/>
            <w:vAlign w:val="center"/>
            <w:hideMark/>
          </w:tcPr>
          <w:p w14:paraId="3A967915" w14:textId="77777777" w:rsidR="00B757E5" w:rsidRPr="007F4413" w:rsidRDefault="00B757E5" w:rsidP="005608A3">
            <w:pPr>
              <w:spacing w:after="0" w:line="240" w:lineRule="auto"/>
              <w:rPr>
                <w:rFonts w:eastAsia="Times New Roman"/>
                <w:sz w:val="26"/>
                <w:szCs w:val="26"/>
              </w:rPr>
            </w:pPr>
            <w:bookmarkStart w:id="2" w:name="RANGE!B3"/>
            <w:r w:rsidRPr="007F4413">
              <w:rPr>
                <w:rFonts w:eastAsia="Times New Roman"/>
                <w:sz w:val="26"/>
                <w:szCs w:val="26"/>
              </w:rPr>
              <w:t>Quặng sắt</w:t>
            </w:r>
            <w:bookmarkEnd w:id="2"/>
          </w:p>
        </w:tc>
        <w:tc>
          <w:tcPr>
            <w:tcW w:w="1134" w:type="dxa"/>
            <w:tcBorders>
              <w:top w:val="nil"/>
              <w:left w:val="nil"/>
              <w:bottom w:val="single" w:sz="4" w:space="0" w:color="auto"/>
              <w:right w:val="single" w:sz="4" w:space="0" w:color="auto"/>
            </w:tcBorders>
            <w:shd w:val="clear" w:color="auto" w:fill="auto"/>
            <w:vAlign w:val="center"/>
            <w:hideMark/>
          </w:tcPr>
          <w:p w14:paraId="39AFDC7E"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hideMark/>
          </w:tcPr>
          <w:p w14:paraId="2AAA9AA7"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60.000</w:t>
            </w:r>
          </w:p>
        </w:tc>
      </w:tr>
      <w:tr w:rsidR="00B757E5" w:rsidRPr="007F4413" w14:paraId="707E85BF"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D1E810E"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w:t>
            </w:r>
          </w:p>
        </w:tc>
        <w:tc>
          <w:tcPr>
            <w:tcW w:w="5359" w:type="dxa"/>
            <w:tcBorders>
              <w:top w:val="nil"/>
              <w:left w:val="nil"/>
              <w:bottom w:val="single" w:sz="4" w:space="0" w:color="auto"/>
              <w:right w:val="single" w:sz="4" w:space="0" w:color="auto"/>
            </w:tcBorders>
            <w:shd w:val="clear" w:color="auto" w:fill="auto"/>
            <w:vAlign w:val="center"/>
            <w:hideMark/>
          </w:tcPr>
          <w:p w14:paraId="4649F697"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Quặng măng-gan (mangan)</w:t>
            </w:r>
          </w:p>
        </w:tc>
        <w:tc>
          <w:tcPr>
            <w:tcW w:w="1134" w:type="dxa"/>
            <w:tcBorders>
              <w:top w:val="nil"/>
              <w:left w:val="nil"/>
              <w:bottom w:val="single" w:sz="4" w:space="0" w:color="auto"/>
              <w:right w:val="single" w:sz="4" w:space="0" w:color="auto"/>
            </w:tcBorders>
            <w:shd w:val="clear" w:color="auto" w:fill="auto"/>
            <w:vAlign w:val="center"/>
            <w:hideMark/>
          </w:tcPr>
          <w:p w14:paraId="1E85C61D"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hideMark/>
          </w:tcPr>
          <w:p w14:paraId="0D0E166A"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50.000</w:t>
            </w:r>
          </w:p>
        </w:tc>
      </w:tr>
      <w:tr w:rsidR="00B757E5" w:rsidRPr="007F4413" w14:paraId="4C9A5D14"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0DDD4CA"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3</w:t>
            </w:r>
          </w:p>
        </w:tc>
        <w:tc>
          <w:tcPr>
            <w:tcW w:w="5359" w:type="dxa"/>
            <w:tcBorders>
              <w:top w:val="nil"/>
              <w:left w:val="nil"/>
              <w:bottom w:val="single" w:sz="4" w:space="0" w:color="auto"/>
              <w:right w:val="single" w:sz="4" w:space="0" w:color="auto"/>
            </w:tcBorders>
            <w:shd w:val="clear" w:color="auto" w:fill="auto"/>
            <w:vAlign w:val="center"/>
            <w:hideMark/>
          </w:tcPr>
          <w:p w14:paraId="19393283" w14:textId="77777777" w:rsidR="00B757E5" w:rsidRPr="007F4413" w:rsidRDefault="00B757E5" w:rsidP="005608A3">
            <w:pPr>
              <w:spacing w:after="0" w:line="240" w:lineRule="auto"/>
              <w:ind w:right="-108"/>
              <w:rPr>
                <w:rFonts w:eastAsia="Times New Roman"/>
                <w:sz w:val="26"/>
                <w:szCs w:val="26"/>
              </w:rPr>
            </w:pPr>
            <w:r w:rsidRPr="007F4413">
              <w:rPr>
                <w:rFonts w:eastAsia="Times New Roman"/>
                <w:sz w:val="26"/>
                <w:szCs w:val="26"/>
              </w:rPr>
              <w:t>Quặng vàng</w:t>
            </w:r>
          </w:p>
        </w:tc>
        <w:tc>
          <w:tcPr>
            <w:tcW w:w="1134" w:type="dxa"/>
            <w:tcBorders>
              <w:top w:val="nil"/>
              <w:left w:val="nil"/>
              <w:bottom w:val="single" w:sz="4" w:space="0" w:color="auto"/>
              <w:right w:val="single" w:sz="4" w:space="0" w:color="auto"/>
            </w:tcBorders>
            <w:shd w:val="clear" w:color="auto" w:fill="auto"/>
            <w:vAlign w:val="center"/>
            <w:hideMark/>
          </w:tcPr>
          <w:p w14:paraId="425378FF"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hideMark/>
          </w:tcPr>
          <w:p w14:paraId="1755AB53"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270.000</w:t>
            </w:r>
          </w:p>
        </w:tc>
      </w:tr>
      <w:tr w:rsidR="00B757E5" w:rsidRPr="007F4413" w14:paraId="108A2208"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58F19E82"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4</w:t>
            </w:r>
          </w:p>
        </w:tc>
        <w:tc>
          <w:tcPr>
            <w:tcW w:w="5359" w:type="dxa"/>
            <w:tcBorders>
              <w:top w:val="nil"/>
              <w:left w:val="nil"/>
              <w:bottom w:val="single" w:sz="4" w:space="0" w:color="auto"/>
              <w:right w:val="single" w:sz="4" w:space="0" w:color="auto"/>
            </w:tcBorders>
            <w:shd w:val="clear" w:color="auto" w:fill="auto"/>
            <w:vAlign w:val="center"/>
          </w:tcPr>
          <w:p w14:paraId="485ABDB0" w14:textId="54D7526B" w:rsidR="00B757E5" w:rsidRPr="007F4413" w:rsidRDefault="00B757E5" w:rsidP="005608A3">
            <w:pPr>
              <w:spacing w:after="0" w:line="240" w:lineRule="auto"/>
              <w:ind w:right="-108"/>
              <w:rPr>
                <w:rFonts w:eastAsia="Times New Roman"/>
                <w:sz w:val="26"/>
                <w:szCs w:val="26"/>
              </w:rPr>
            </w:pPr>
            <w:r w:rsidRPr="007F4413">
              <w:rPr>
                <w:rFonts w:eastAsia="Times New Roman"/>
                <w:sz w:val="26"/>
                <w:szCs w:val="26"/>
              </w:rPr>
              <w:t>Qu</w:t>
            </w:r>
            <w:r w:rsidR="00BD6850">
              <w:rPr>
                <w:rFonts w:eastAsia="Times New Roman"/>
                <w:sz w:val="26"/>
                <w:szCs w:val="26"/>
              </w:rPr>
              <w:t>ặ</w:t>
            </w:r>
            <w:r w:rsidRPr="007F4413">
              <w:rPr>
                <w:rFonts w:eastAsia="Times New Roman"/>
                <w:sz w:val="26"/>
                <w:szCs w:val="26"/>
              </w:rPr>
              <w:t>ng bạch kim, quặng bạc, quặng thiếc</w:t>
            </w:r>
          </w:p>
        </w:tc>
        <w:tc>
          <w:tcPr>
            <w:tcW w:w="1134" w:type="dxa"/>
            <w:tcBorders>
              <w:top w:val="nil"/>
              <w:left w:val="nil"/>
              <w:bottom w:val="single" w:sz="4" w:space="0" w:color="auto"/>
              <w:right w:val="single" w:sz="4" w:space="0" w:color="auto"/>
            </w:tcBorders>
            <w:shd w:val="clear" w:color="auto" w:fill="auto"/>
            <w:vAlign w:val="center"/>
          </w:tcPr>
          <w:p w14:paraId="5C2BE852"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tcPr>
          <w:p w14:paraId="1B7C7466"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270.000</w:t>
            </w:r>
          </w:p>
        </w:tc>
      </w:tr>
      <w:tr w:rsidR="00B757E5" w:rsidRPr="007F4413" w14:paraId="698D2D0A"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1E48507E"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5</w:t>
            </w:r>
          </w:p>
        </w:tc>
        <w:tc>
          <w:tcPr>
            <w:tcW w:w="5359" w:type="dxa"/>
            <w:tcBorders>
              <w:top w:val="nil"/>
              <w:left w:val="nil"/>
              <w:bottom w:val="single" w:sz="4" w:space="0" w:color="auto"/>
              <w:right w:val="single" w:sz="4" w:space="0" w:color="auto"/>
            </w:tcBorders>
            <w:shd w:val="clear" w:color="auto" w:fill="auto"/>
            <w:vAlign w:val="center"/>
          </w:tcPr>
          <w:p w14:paraId="5744C578" w14:textId="3A934F33" w:rsidR="00B757E5" w:rsidRPr="007F4413" w:rsidRDefault="00563175" w:rsidP="005608A3">
            <w:pPr>
              <w:spacing w:after="0" w:line="240" w:lineRule="auto"/>
              <w:ind w:right="-108"/>
              <w:rPr>
                <w:rFonts w:eastAsia="Times New Roman"/>
                <w:sz w:val="26"/>
                <w:szCs w:val="26"/>
              </w:rPr>
            </w:pPr>
            <w:r w:rsidRPr="00563175">
              <w:rPr>
                <w:rFonts w:eastAsia="Times New Roman"/>
                <w:sz w:val="26"/>
                <w:szCs w:val="26"/>
              </w:rPr>
              <w:t>Quặng vôn-phờ-ram (wolfram)</w:t>
            </w:r>
          </w:p>
        </w:tc>
        <w:tc>
          <w:tcPr>
            <w:tcW w:w="1134" w:type="dxa"/>
            <w:tcBorders>
              <w:top w:val="nil"/>
              <w:left w:val="nil"/>
              <w:bottom w:val="single" w:sz="4" w:space="0" w:color="auto"/>
              <w:right w:val="single" w:sz="4" w:space="0" w:color="auto"/>
            </w:tcBorders>
            <w:shd w:val="clear" w:color="auto" w:fill="auto"/>
            <w:vAlign w:val="center"/>
          </w:tcPr>
          <w:p w14:paraId="04586251"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tcPr>
          <w:p w14:paraId="4DC0691C"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50.000</w:t>
            </w:r>
          </w:p>
        </w:tc>
      </w:tr>
      <w:tr w:rsidR="00B757E5" w:rsidRPr="007F4413" w14:paraId="5AEEAEBD"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6805B89D"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6</w:t>
            </w:r>
          </w:p>
        </w:tc>
        <w:tc>
          <w:tcPr>
            <w:tcW w:w="5359" w:type="dxa"/>
            <w:tcBorders>
              <w:top w:val="nil"/>
              <w:left w:val="nil"/>
              <w:bottom w:val="single" w:sz="4" w:space="0" w:color="auto"/>
              <w:right w:val="single" w:sz="4" w:space="0" w:color="auto"/>
            </w:tcBorders>
            <w:shd w:val="clear" w:color="auto" w:fill="auto"/>
            <w:vAlign w:val="center"/>
          </w:tcPr>
          <w:p w14:paraId="3E885306" w14:textId="77777777" w:rsidR="00B757E5" w:rsidRPr="007F4413" w:rsidRDefault="00B757E5" w:rsidP="005608A3">
            <w:pPr>
              <w:spacing w:after="0" w:line="240" w:lineRule="auto"/>
              <w:ind w:right="-108"/>
              <w:rPr>
                <w:rFonts w:eastAsia="Times New Roman"/>
                <w:sz w:val="26"/>
                <w:szCs w:val="26"/>
              </w:rPr>
            </w:pPr>
            <w:r w:rsidRPr="007F4413">
              <w:rPr>
                <w:rFonts w:eastAsia="Times New Roman"/>
                <w:sz w:val="26"/>
                <w:szCs w:val="26"/>
              </w:rPr>
              <w:t>Quặng chì, quặng kẽm</w:t>
            </w:r>
          </w:p>
        </w:tc>
        <w:tc>
          <w:tcPr>
            <w:tcW w:w="1134" w:type="dxa"/>
            <w:tcBorders>
              <w:top w:val="nil"/>
              <w:left w:val="nil"/>
              <w:bottom w:val="single" w:sz="4" w:space="0" w:color="auto"/>
              <w:right w:val="single" w:sz="4" w:space="0" w:color="auto"/>
            </w:tcBorders>
            <w:shd w:val="clear" w:color="auto" w:fill="auto"/>
            <w:vAlign w:val="center"/>
          </w:tcPr>
          <w:p w14:paraId="0EE5EDEA"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tcPr>
          <w:p w14:paraId="25E4F098"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270.000</w:t>
            </w:r>
          </w:p>
        </w:tc>
      </w:tr>
      <w:tr w:rsidR="00B757E5" w:rsidRPr="007F4413" w14:paraId="4E38D0BE"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1B2795B"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7</w:t>
            </w:r>
          </w:p>
        </w:tc>
        <w:tc>
          <w:tcPr>
            <w:tcW w:w="5359" w:type="dxa"/>
            <w:tcBorders>
              <w:top w:val="nil"/>
              <w:left w:val="nil"/>
              <w:bottom w:val="single" w:sz="4" w:space="0" w:color="auto"/>
              <w:right w:val="single" w:sz="4" w:space="0" w:color="auto"/>
            </w:tcBorders>
            <w:shd w:val="clear" w:color="auto" w:fill="auto"/>
            <w:vAlign w:val="center"/>
          </w:tcPr>
          <w:p w14:paraId="06E652BB"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Quặng khoáng sản kim loại khác</w:t>
            </w:r>
          </w:p>
        </w:tc>
        <w:tc>
          <w:tcPr>
            <w:tcW w:w="1134" w:type="dxa"/>
            <w:tcBorders>
              <w:top w:val="nil"/>
              <w:left w:val="nil"/>
              <w:bottom w:val="single" w:sz="4" w:space="0" w:color="auto"/>
              <w:right w:val="single" w:sz="4" w:space="0" w:color="auto"/>
            </w:tcBorders>
            <w:shd w:val="clear" w:color="auto" w:fill="auto"/>
            <w:vAlign w:val="center"/>
          </w:tcPr>
          <w:p w14:paraId="4D008C07"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Tấn</w:t>
            </w:r>
          </w:p>
        </w:tc>
        <w:tc>
          <w:tcPr>
            <w:tcW w:w="1843" w:type="dxa"/>
            <w:tcBorders>
              <w:top w:val="nil"/>
              <w:left w:val="nil"/>
              <w:bottom w:val="single" w:sz="4" w:space="0" w:color="auto"/>
              <w:right w:val="single" w:sz="4" w:space="0" w:color="auto"/>
            </w:tcBorders>
            <w:shd w:val="clear" w:color="auto" w:fill="auto"/>
            <w:noWrap/>
            <w:vAlign w:val="center"/>
          </w:tcPr>
          <w:p w14:paraId="2908B5F2"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30.000</w:t>
            </w:r>
          </w:p>
        </w:tc>
      </w:tr>
      <w:tr w:rsidR="00B757E5" w:rsidRPr="007F4413" w14:paraId="6D9FDDF4" w14:textId="77777777" w:rsidTr="005608A3">
        <w:trPr>
          <w:trHeight w:val="454"/>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4ACDBF7" w14:textId="77777777" w:rsidR="00B757E5" w:rsidRPr="007F4413" w:rsidRDefault="00B757E5" w:rsidP="005608A3">
            <w:pPr>
              <w:spacing w:after="0" w:line="240" w:lineRule="auto"/>
              <w:jc w:val="center"/>
              <w:rPr>
                <w:rFonts w:eastAsia="Times New Roman"/>
                <w:b/>
                <w:bCs/>
                <w:sz w:val="26"/>
                <w:szCs w:val="26"/>
              </w:rPr>
            </w:pPr>
            <w:r w:rsidRPr="007F4413">
              <w:rPr>
                <w:rFonts w:eastAsia="Times New Roman"/>
                <w:b/>
                <w:bCs/>
                <w:sz w:val="26"/>
                <w:szCs w:val="26"/>
              </w:rPr>
              <w:t>II</w:t>
            </w:r>
          </w:p>
        </w:tc>
        <w:tc>
          <w:tcPr>
            <w:tcW w:w="5359" w:type="dxa"/>
            <w:tcBorders>
              <w:top w:val="nil"/>
              <w:left w:val="nil"/>
              <w:bottom w:val="single" w:sz="4" w:space="0" w:color="auto"/>
              <w:right w:val="single" w:sz="4" w:space="0" w:color="auto"/>
            </w:tcBorders>
            <w:shd w:val="clear" w:color="auto" w:fill="auto"/>
            <w:vAlign w:val="center"/>
            <w:hideMark/>
          </w:tcPr>
          <w:p w14:paraId="267F95DB"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Khoáng sản không kim loại</w:t>
            </w:r>
          </w:p>
        </w:tc>
        <w:tc>
          <w:tcPr>
            <w:tcW w:w="1134" w:type="dxa"/>
            <w:tcBorders>
              <w:top w:val="nil"/>
              <w:left w:val="nil"/>
              <w:bottom w:val="single" w:sz="4" w:space="0" w:color="auto"/>
              <w:right w:val="single" w:sz="4" w:space="0" w:color="auto"/>
            </w:tcBorders>
            <w:shd w:val="clear" w:color="auto" w:fill="auto"/>
            <w:vAlign w:val="center"/>
            <w:hideMark/>
          </w:tcPr>
          <w:p w14:paraId="07A4C79B"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78A3F01" w14:textId="77777777" w:rsidR="00B757E5" w:rsidRPr="007F4413" w:rsidRDefault="00B757E5" w:rsidP="005608A3">
            <w:pPr>
              <w:spacing w:after="0" w:line="240" w:lineRule="auto"/>
              <w:rPr>
                <w:rFonts w:eastAsia="Times New Roman"/>
                <w:b/>
                <w:bCs/>
                <w:sz w:val="26"/>
                <w:szCs w:val="26"/>
              </w:rPr>
            </w:pPr>
            <w:r w:rsidRPr="007F4413">
              <w:rPr>
                <w:rFonts w:eastAsia="Times New Roman"/>
                <w:b/>
                <w:bCs/>
                <w:sz w:val="26"/>
                <w:szCs w:val="26"/>
              </w:rPr>
              <w:t> </w:t>
            </w:r>
          </w:p>
        </w:tc>
      </w:tr>
      <w:tr w:rsidR="00B757E5" w:rsidRPr="007F4413" w14:paraId="1A9D30B2"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912DC9E" w14:textId="77777777" w:rsidR="00B757E5" w:rsidRPr="007F4413" w:rsidRDefault="00B757E5" w:rsidP="005608A3">
            <w:pPr>
              <w:spacing w:after="0" w:line="240" w:lineRule="auto"/>
              <w:jc w:val="center"/>
              <w:rPr>
                <w:rFonts w:eastAsia="Times New Roman"/>
                <w:sz w:val="26"/>
                <w:szCs w:val="26"/>
              </w:rPr>
            </w:pPr>
            <w:bookmarkStart w:id="3" w:name="RANGE!A8"/>
            <w:r w:rsidRPr="007F4413">
              <w:rPr>
                <w:rFonts w:eastAsia="Times New Roman"/>
                <w:sz w:val="26"/>
                <w:szCs w:val="26"/>
              </w:rPr>
              <w:lastRenderedPageBreak/>
              <w:t>1</w:t>
            </w:r>
            <w:bookmarkEnd w:id="3"/>
          </w:p>
        </w:tc>
        <w:tc>
          <w:tcPr>
            <w:tcW w:w="5359" w:type="dxa"/>
            <w:tcBorders>
              <w:top w:val="nil"/>
              <w:left w:val="nil"/>
              <w:bottom w:val="single" w:sz="4" w:space="0" w:color="auto"/>
              <w:right w:val="single" w:sz="4" w:space="0" w:color="auto"/>
            </w:tcBorders>
            <w:shd w:val="clear" w:color="auto" w:fill="auto"/>
            <w:vAlign w:val="center"/>
            <w:hideMark/>
          </w:tcPr>
          <w:p w14:paraId="53A6605B" w14:textId="77777777" w:rsidR="00B757E5" w:rsidRPr="007F4413" w:rsidRDefault="00B757E5" w:rsidP="005608A3">
            <w:pPr>
              <w:spacing w:after="0" w:line="240" w:lineRule="auto"/>
              <w:rPr>
                <w:rFonts w:eastAsia="Times New Roman"/>
                <w:sz w:val="26"/>
                <w:szCs w:val="26"/>
              </w:rPr>
            </w:pPr>
            <w:bookmarkStart w:id="4" w:name="RANGE!B8"/>
            <w:r w:rsidRPr="007F4413">
              <w:rPr>
                <w:rFonts w:eastAsia="Times New Roman"/>
                <w:sz w:val="26"/>
                <w:szCs w:val="26"/>
              </w:rPr>
              <w:t>Đất khai thác để san lấp, xây dựng công trình</w:t>
            </w:r>
            <w:bookmarkEnd w:id="4"/>
          </w:p>
        </w:tc>
        <w:tc>
          <w:tcPr>
            <w:tcW w:w="1134" w:type="dxa"/>
            <w:tcBorders>
              <w:top w:val="nil"/>
              <w:left w:val="nil"/>
              <w:bottom w:val="single" w:sz="4" w:space="0" w:color="auto"/>
              <w:right w:val="single" w:sz="4" w:space="0" w:color="auto"/>
            </w:tcBorders>
            <w:shd w:val="clear" w:color="auto" w:fill="auto"/>
            <w:vAlign w:val="center"/>
            <w:hideMark/>
          </w:tcPr>
          <w:p w14:paraId="30CB5D6C"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m</w:t>
            </w:r>
            <w:r w:rsidRPr="007F4413">
              <w:rPr>
                <w:rFonts w:eastAsia="Times New Roman"/>
                <w:sz w:val="26"/>
                <w:szCs w:val="26"/>
                <w:vertAlign w:val="superscript"/>
              </w:rPr>
              <w:t>3</w:t>
            </w:r>
          </w:p>
        </w:tc>
        <w:tc>
          <w:tcPr>
            <w:tcW w:w="1843" w:type="dxa"/>
            <w:tcBorders>
              <w:top w:val="nil"/>
              <w:left w:val="nil"/>
              <w:bottom w:val="single" w:sz="4" w:space="0" w:color="auto"/>
              <w:right w:val="single" w:sz="4" w:space="0" w:color="auto"/>
            </w:tcBorders>
            <w:shd w:val="clear" w:color="auto" w:fill="auto"/>
            <w:noWrap/>
            <w:vAlign w:val="center"/>
            <w:hideMark/>
          </w:tcPr>
          <w:p w14:paraId="04CBD453"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2.000</w:t>
            </w:r>
          </w:p>
        </w:tc>
      </w:tr>
      <w:tr w:rsidR="00B757E5" w:rsidRPr="007F4413" w14:paraId="72B780BB"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B61ED84"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w:t>
            </w:r>
          </w:p>
        </w:tc>
        <w:tc>
          <w:tcPr>
            <w:tcW w:w="5359" w:type="dxa"/>
            <w:tcBorders>
              <w:top w:val="nil"/>
              <w:left w:val="nil"/>
              <w:bottom w:val="single" w:sz="4" w:space="0" w:color="auto"/>
              <w:right w:val="single" w:sz="4" w:space="0" w:color="auto"/>
            </w:tcBorders>
            <w:shd w:val="clear" w:color="auto" w:fill="auto"/>
            <w:vAlign w:val="center"/>
            <w:hideMark/>
          </w:tcPr>
          <w:p w14:paraId="16E1940F"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Đá, sỏi</w:t>
            </w:r>
          </w:p>
        </w:tc>
        <w:tc>
          <w:tcPr>
            <w:tcW w:w="1134" w:type="dxa"/>
            <w:tcBorders>
              <w:top w:val="nil"/>
              <w:left w:val="nil"/>
              <w:bottom w:val="single" w:sz="4" w:space="0" w:color="auto"/>
              <w:right w:val="single" w:sz="4" w:space="0" w:color="auto"/>
            </w:tcBorders>
            <w:shd w:val="clear" w:color="auto" w:fill="auto"/>
            <w:vAlign w:val="center"/>
            <w:hideMark/>
          </w:tcPr>
          <w:p w14:paraId="66F9B247"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4393BCA"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 </w:t>
            </w:r>
          </w:p>
        </w:tc>
      </w:tr>
      <w:tr w:rsidR="00B757E5" w:rsidRPr="007F4413" w14:paraId="202C1106"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4D289A9"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2.1</w:t>
            </w:r>
          </w:p>
        </w:tc>
        <w:tc>
          <w:tcPr>
            <w:tcW w:w="5359" w:type="dxa"/>
            <w:tcBorders>
              <w:top w:val="nil"/>
              <w:left w:val="nil"/>
              <w:bottom w:val="single" w:sz="4" w:space="0" w:color="auto"/>
              <w:right w:val="single" w:sz="4" w:space="0" w:color="auto"/>
            </w:tcBorders>
            <w:shd w:val="clear" w:color="auto" w:fill="auto"/>
            <w:vAlign w:val="center"/>
            <w:hideMark/>
          </w:tcPr>
          <w:p w14:paraId="1BF7D876"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Sỏi</w:t>
            </w:r>
          </w:p>
        </w:tc>
        <w:tc>
          <w:tcPr>
            <w:tcW w:w="1134" w:type="dxa"/>
            <w:tcBorders>
              <w:top w:val="nil"/>
              <w:left w:val="nil"/>
              <w:bottom w:val="single" w:sz="4" w:space="0" w:color="auto"/>
              <w:right w:val="single" w:sz="4" w:space="0" w:color="auto"/>
            </w:tcBorders>
            <w:shd w:val="clear" w:color="auto" w:fill="auto"/>
            <w:vAlign w:val="center"/>
            <w:hideMark/>
          </w:tcPr>
          <w:p w14:paraId="0E37E5F6"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m</w:t>
            </w:r>
            <w:r w:rsidRPr="007F4413">
              <w:rPr>
                <w:rFonts w:eastAsia="Times New Roman"/>
                <w:sz w:val="26"/>
                <w:szCs w:val="26"/>
                <w:vertAlign w:val="superscript"/>
              </w:rPr>
              <w:t>3</w:t>
            </w:r>
          </w:p>
        </w:tc>
        <w:tc>
          <w:tcPr>
            <w:tcW w:w="1843" w:type="dxa"/>
            <w:tcBorders>
              <w:top w:val="nil"/>
              <w:left w:val="nil"/>
              <w:bottom w:val="single" w:sz="4" w:space="0" w:color="auto"/>
              <w:right w:val="single" w:sz="4" w:space="0" w:color="auto"/>
            </w:tcBorders>
            <w:shd w:val="clear" w:color="auto" w:fill="auto"/>
            <w:noWrap/>
            <w:vAlign w:val="center"/>
            <w:hideMark/>
          </w:tcPr>
          <w:p w14:paraId="117DBF99"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9.000</w:t>
            </w:r>
          </w:p>
        </w:tc>
      </w:tr>
      <w:tr w:rsidR="00B757E5" w:rsidRPr="007F4413" w14:paraId="7766D193"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5595CEBF"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2.2</w:t>
            </w:r>
          </w:p>
        </w:tc>
        <w:tc>
          <w:tcPr>
            <w:tcW w:w="5359" w:type="dxa"/>
            <w:tcBorders>
              <w:top w:val="nil"/>
              <w:left w:val="nil"/>
              <w:bottom w:val="single" w:sz="4" w:space="0" w:color="auto"/>
              <w:right w:val="single" w:sz="4" w:space="0" w:color="auto"/>
            </w:tcBorders>
            <w:shd w:val="clear" w:color="auto" w:fill="auto"/>
            <w:vAlign w:val="center"/>
            <w:hideMark/>
          </w:tcPr>
          <w:p w14:paraId="6F295EBC"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 xml:space="preserve">Đá </w:t>
            </w:r>
          </w:p>
        </w:tc>
        <w:tc>
          <w:tcPr>
            <w:tcW w:w="1134" w:type="dxa"/>
            <w:tcBorders>
              <w:top w:val="nil"/>
              <w:left w:val="nil"/>
              <w:bottom w:val="single" w:sz="4" w:space="0" w:color="auto"/>
              <w:right w:val="single" w:sz="4" w:space="0" w:color="auto"/>
            </w:tcBorders>
            <w:shd w:val="clear" w:color="auto" w:fill="auto"/>
            <w:vAlign w:val="center"/>
          </w:tcPr>
          <w:p w14:paraId="21243AF9" w14:textId="77777777" w:rsidR="00B757E5" w:rsidRPr="007F4413" w:rsidRDefault="00B757E5" w:rsidP="005608A3">
            <w:pPr>
              <w:spacing w:after="0" w:line="240" w:lineRule="auto"/>
              <w:jc w:val="center"/>
              <w:rPr>
                <w:rFonts w:eastAsia="Times New Roman"/>
                <w:sz w:val="26"/>
                <w:szCs w:val="26"/>
              </w:rPr>
            </w:pPr>
          </w:p>
        </w:tc>
        <w:tc>
          <w:tcPr>
            <w:tcW w:w="1843" w:type="dxa"/>
            <w:tcBorders>
              <w:top w:val="nil"/>
              <w:left w:val="nil"/>
              <w:bottom w:val="single" w:sz="4" w:space="0" w:color="auto"/>
              <w:right w:val="single" w:sz="4" w:space="0" w:color="auto"/>
            </w:tcBorders>
            <w:shd w:val="clear" w:color="auto" w:fill="auto"/>
            <w:noWrap/>
            <w:vAlign w:val="center"/>
          </w:tcPr>
          <w:p w14:paraId="05F732DC" w14:textId="77777777" w:rsidR="00B757E5" w:rsidRPr="007F4413" w:rsidRDefault="00B757E5" w:rsidP="005608A3">
            <w:pPr>
              <w:spacing w:after="0" w:line="240" w:lineRule="auto"/>
              <w:jc w:val="right"/>
              <w:rPr>
                <w:rFonts w:eastAsia="Times New Roman"/>
                <w:sz w:val="26"/>
                <w:szCs w:val="26"/>
              </w:rPr>
            </w:pPr>
          </w:p>
        </w:tc>
      </w:tr>
      <w:tr w:rsidR="00B757E5" w:rsidRPr="007F4413" w14:paraId="74876868"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3E82E253"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2.2.1</w:t>
            </w:r>
          </w:p>
        </w:tc>
        <w:tc>
          <w:tcPr>
            <w:tcW w:w="5359" w:type="dxa"/>
            <w:tcBorders>
              <w:top w:val="nil"/>
              <w:left w:val="nil"/>
              <w:bottom w:val="single" w:sz="4" w:space="0" w:color="auto"/>
              <w:right w:val="single" w:sz="4" w:space="0" w:color="auto"/>
            </w:tcBorders>
            <w:shd w:val="clear" w:color="auto" w:fill="auto"/>
            <w:vAlign w:val="center"/>
          </w:tcPr>
          <w:p w14:paraId="3E314F9C" w14:textId="77777777" w:rsidR="00B757E5" w:rsidRPr="007F4413" w:rsidRDefault="00B757E5" w:rsidP="005608A3">
            <w:pPr>
              <w:spacing w:after="0" w:line="240" w:lineRule="auto"/>
              <w:rPr>
                <w:rFonts w:eastAsia="Times New Roman"/>
                <w:sz w:val="26"/>
                <w:szCs w:val="26"/>
              </w:rPr>
            </w:pPr>
            <w:r w:rsidRPr="007F4413">
              <w:rPr>
                <w:color w:val="000000"/>
                <w:sz w:val="26"/>
                <w:szCs w:val="26"/>
              </w:rPr>
              <w:t>Đá block (bao gồm khai thác cả khối lớn đá hoa trắng, granite, gabro, bazan làm ốp lát, mỹ nghệ)</w:t>
            </w:r>
          </w:p>
        </w:tc>
        <w:tc>
          <w:tcPr>
            <w:tcW w:w="1134" w:type="dxa"/>
            <w:tcBorders>
              <w:top w:val="nil"/>
              <w:left w:val="nil"/>
              <w:bottom w:val="single" w:sz="4" w:space="0" w:color="auto"/>
              <w:right w:val="single" w:sz="4" w:space="0" w:color="auto"/>
            </w:tcBorders>
            <w:shd w:val="clear" w:color="auto" w:fill="auto"/>
            <w:vAlign w:val="center"/>
          </w:tcPr>
          <w:p w14:paraId="04C7FC20"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m</w:t>
            </w:r>
            <w:r w:rsidRPr="007F4413">
              <w:rPr>
                <w:rFonts w:eastAsia="Times New Roman"/>
                <w:sz w:val="26"/>
                <w:szCs w:val="26"/>
                <w:vertAlign w:val="superscript"/>
              </w:rPr>
              <w:t>3</w:t>
            </w:r>
          </w:p>
        </w:tc>
        <w:tc>
          <w:tcPr>
            <w:tcW w:w="1843" w:type="dxa"/>
            <w:tcBorders>
              <w:top w:val="nil"/>
              <w:left w:val="nil"/>
              <w:bottom w:val="single" w:sz="4" w:space="0" w:color="auto"/>
              <w:right w:val="single" w:sz="4" w:space="0" w:color="auto"/>
            </w:tcBorders>
            <w:shd w:val="clear" w:color="auto" w:fill="auto"/>
            <w:noWrap/>
            <w:vAlign w:val="center"/>
          </w:tcPr>
          <w:p w14:paraId="0720130C"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90.000</w:t>
            </w:r>
          </w:p>
        </w:tc>
      </w:tr>
      <w:tr w:rsidR="00B757E5" w:rsidRPr="007F4413" w14:paraId="5D5F1E6F"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09BD4EB4"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2.2.2</w:t>
            </w:r>
          </w:p>
        </w:tc>
        <w:tc>
          <w:tcPr>
            <w:tcW w:w="5359" w:type="dxa"/>
            <w:tcBorders>
              <w:top w:val="nil"/>
              <w:left w:val="nil"/>
              <w:bottom w:val="single" w:sz="4" w:space="0" w:color="auto"/>
              <w:right w:val="single" w:sz="4" w:space="0" w:color="auto"/>
            </w:tcBorders>
            <w:shd w:val="clear" w:color="auto" w:fill="auto"/>
            <w:vAlign w:val="center"/>
          </w:tcPr>
          <w:p w14:paraId="3E80F8AD" w14:textId="77777777" w:rsidR="00B757E5" w:rsidRPr="007F4413" w:rsidRDefault="00B757E5" w:rsidP="005608A3">
            <w:pPr>
              <w:spacing w:after="0" w:line="240" w:lineRule="auto"/>
              <w:rPr>
                <w:rFonts w:eastAsia="Times New Roman"/>
                <w:sz w:val="26"/>
                <w:szCs w:val="26"/>
              </w:rPr>
            </w:pPr>
            <w:r w:rsidRPr="007F4413">
              <w:rPr>
                <w:rFonts w:eastAsia="Times New Roman"/>
                <w:sz w:val="26"/>
                <w:szCs w:val="26"/>
              </w:rPr>
              <w:t>Đá làm vật liệu xây dựng thông thường</w:t>
            </w:r>
          </w:p>
        </w:tc>
        <w:tc>
          <w:tcPr>
            <w:tcW w:w="1134" w:type="dxa"/>
            <w:tcBorders>
              <w:top w:val="nil"/>
              <w:left w:val="nil"/>
              <w:bottom w:val="single" w:sz="4" w:space="0" w:color="auto"/>
              <w:right w:val="single" w:sz="4" w:space="0" w:color="auto"/>
            </w:tcBorders>
            <w:shd w:val="clear" w:color="auto" w:fill="auto"/>
            <w:vAlign w:val="center"/>
          </w:tcPr>
          <w:p w14:paraId="74D0E1E8"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m</w:t>
            </w:r>
            <w:r w:rsidRPr="007F4413">
              <w:rPr>
                <w:rFonts w:eastAsia="Times New Roman"/>
                <w:sz w:val="26"/>
                <w:szCs w:val="26"/>
                <w:vertAlign w:val="superscript"/>
              </w:rPr>
              <w:t>3</w:t>
            </w:r>
          </w:p>
        </w:tc>
        <w:tc>
          <w:tcPr>
            <w:tcW w:w="1843" w:type="dxa"/>
            <w:tcBorders>
              <w:top w:val="nil"/>
              <w:left w:val="nil"/>
              <w:bottom w:val="single" w:sz="4" w:space="0" w:color="auto"/>
              <w:right w:val="single" w:sz="4" w:space="0" w:color="auto"/>
            </w:tcBorders>
            <w:shd w:val="clear" w:color="auto" w:fill="auto"/>
            <w:noWrap/>
            <w:vAlign w:val="center"/>
          </w:tcPr>
          <w:p w14:paraId="0C77720D"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7.500</w:t>
            </w:r>
          </w:p>
        </w:tc>
      </w:tr>
      <w:tr w:rsidR="00B757E5" w:rsidRPr="007F4413" w14:paraId="4FD31071"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251F6DA1"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3</w:t>
            </w:r>
          </w:p>
        </w:tc>
        <w:tc>
          <w:tcPr>
            <w:tcW w:w="5359" w:type="dxa"/>
            <w:tcBorders>
              <w:top w:val="nil"/>
              <w:left w:val="nil"/>
              <w:bottom w:val="single" w:sz="4" w:space="0" w:color="auto"/>
              <w:right w:val="single" w:sz="4" w:space="0" w:color="auto"/>
            </w:tcBorders>
            <w:shd w:val="clear" w:color="auto" w:fill="auto"/>
            <w:vAlign w:val="center"/>
          </w:tcPr>
          <w:p w14:paraId="41BD8325"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 xml:space="preserve">Đá nung vôi, làm xi măng, làm phụ gia xi măng và làm khoáng chất công nghiệp theo quy định của pháp luật khoáng sản </w:t>
            </w:r>
            <w:r w:rsidRPr="007F4413">
              <w:rPr>
                <w:rStyle w:val="Other"/>
                <w:color w:val="000000"/>
              </w:rPr>
              <w:t xml:space="preserve">(Serpentin, </w:t>
            </w:r>
            <w:r w:rsidRPr="007F4413">
              <w:rPr>
                <w:rStyle w:val="Other"/>
                <w:color w:val="000000"/>
                <w:lang w:eastAsia="vi-VN"/>
              </w:rPr>
              <w:t>barit, bentonit)</w:t>
            </w:r>
          </w:p>
        </w:tc>
        <w:tc>
          <w:tcPr>
            <w:tcW w:w="1134" w:type="dxa"/>
            <w:tcBorders>
              <w:top w:val="nil"/>
              <w:left w:val="nil"/>
              <w:bottom w:val="single" w:sz="4" w:space="0" w:color="auto"/>
              <w:right w:val="single" w:sz="4" w:space="0" w:color="auto"/>
            </w:tcBorders>
            <w:shd w:val="clear" w:color="auto" w:fill="auto"/>
            <w:vAlign w:val="center"/>
          </w:tcPr>
          <w:p w14:paraId="1E5CEB20"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m</w:t>
            </w:r>
            <w:r w:rsidRPr="007F4413">
              <w:rPr>
                <w:rFonts w:eastAsia="Times New Roman"/>
                <w:sz w:val="26"/>
                <w:szCs w:val="26"/>
                <w:vertAlign w:val="superscript"/>
              </w:rPr>
              <w:t>3</w:t>
            </w:r>
          </w:p>
        </w:tc>
        <w:tc>
          <w:tcPr>
            <w:tcW w:w="1843" w:type="dxa"/>
            <w:tcBorders>
              <w:top w:val="nil"/>
              <w:left w:val="nil"/>
              <w:bottom w:val="single" w:sz="4" w:space="0" w:color="auto"/>
              <w:right w:val="single" w:sz="4" w:space="0" w:color="auto"/>
            </w:tcBorders>
            <w:shd w:val="clear" w:color="auto" w:fill="auto"/>
            <w:noWrap/>
            <w:vAlign w:val="center"/>
          </w:tcPr>
          <w:p w14:paraId="6DB4E571"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6.750</w:t>
            </w:r>
          </w:p>
        </w:tc>
      </w:tr>
      <w:tr w:rsidR="00B757E5" w:rsidRPr="007F4413" w14:paraId="6CF23BB3"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tcPr>
          <w:p w14:paraId="6F2AAA92"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4</w:t>
            </w:r>
          </w:p>
        </w:tc>
        <w:tc>
          <w:tcPr>
            <w:tcW w:w="5359" w:type="dxa"/>
            <w:tcBorders>
              <w:top w:val="nil"/>
              <w:left w:val="nil"/>
              <w:bottom w:val="single" w:sz="4" w:space="0" w:color="auto"/>
              <w:right w:val="single" w:sz="4" w:space="0" w:color="auto"/>
            </w:tcBorders>
            <w:shd w:val="clear" w:color="auto" w:fill="auto"/>
            <w:vAlign w:val="center"/>
          </w:tcPr>
          <w:p w14:paraId="52DE95FA"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Đá hoa trắng (trừ quy định tại điểm 2.2.1 Mục này)</w:t>
            </w:r>
          </w:p>
        </w:tc>
        <w:tc>
          <w:tcPr>
            <w:tcW w:w="1134" w:type="dxa"/>
            <w:tcBorders>
              <w:top w:val="nil"/>
              <w:left w:val="nil"/>
              <w:bottom w:val="single" w:sz="4" w:space="0" w:color="auto"/>
              <w:right w:val="single" w:sz="4" w:space="0" w:color="auto"/>
            </w:tcBorders>
            <w:shd w:val="clear" w:color="auto" w:fill="auto"/>
            <w:vAlign w:val="center"/>
          </w:tcPr>
          <w:p w14:paraId="402C8A3C" w14:textId="77777777" w:rsidR="00B757E5" w:rsidRPr="007F4413" w:rsidRDefault="00B757E5" w:rsidP="005608A3">
            <w:pPr>
              <w:spacing w:after="0" w:line="240" w:lineRule="auto"/>
              <w:jc w:val="center"/>
              <w:rPr>
                <w:rFonts w:eastAsia="Times New Roman"/>
                <w:sz w:val="26"/>
                <w:szCs w:val="26"/>
              </w:rPr>
            </w:pPr>
          </w:p>
        </w:tc>
        <w:tc>
          <w:tcPr>
            <w:tcW w:w="1843" w:type="dxa"/>
            <w:tcBorders>
              <w:top w:val="nil"/>
              <w:left w:val="nil"/>
              <w:bottom w:val="single" w:sz="4" w:space="0" w:color="auto"/>
              <w:right w:val="single" w:sz="4" w:space="0" w:color="auto"/>
            </w:tcBorders>
            <w:shd w:val="clear" w:color="auto" w:fill="auto"/>
            <w:noWrap/>
            <w:vAlign w:val="center"/>
          </w:tcPr>
          <w:p w14:paraId="07C007A7" w14:textId="77777777" w:rsidR="00B757E5" w:rsidRPr="007F4413" w:rsidRDefault="00B757E5" w:rsidP="005608A3">
            <w:pPr>
              <w:spacing w:after="0" w:line="240" w:lineRule="auto"/>
              <w:jc w:val="right"/>
              <w:rPr>
                <w:rFonts w:eastAsia="Times New Roman"/>
                <w:sz w:val="26"/>
                <w:szCs w:val="26"/>
              </w:rPr>
            </w:pPr>
          </w:p>
        </w:tc>
      </w:tr>
      <w:tr w:rsidR="00B757E5" w:rsidRPr="007F4413" w14:paraId="663E360C"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3E93E69"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4.1</w:t>
            </w:r>
          </w:p>
        </w:tc>
        <w:tc>
          <w:tcPr>
            <w:tcW w:w="5359" w:type="dxa"/>
            <w:tcBorders>
              <w:top w:val="nil"/>
              <w:left w:val="nil"/>
              <w:bottom w:val="single" w:sz="4" w:space="0" w:color="auto"/>
              <w:right w:val="single" w:sz="4" w:space="0" w:color="auto"/>
            </w:tcBorders>
            <w:shd w:val="clear" w:color="auto" w:fill="auto"/>
            <w:vAlign w:val="center"/>
          </w:tcPr>
          <w:p w14:paraId="460C09B3"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Đá hoa trắng làm ốp lát, mỹ nghệ</w:t>
            </w:r>
          </w:p>
        </w:tc>
        <w:tc>
          <w:tcPr>
            <w:tcW w:w="1134" w:type="dxa"/>
            <w:tcBorders>
              <w:top w:val="nil"/>
              <w:left w:val="nil"/>
              <w:bottom w:val="single" w:sz="4" w:space="0" w:color="auto"/>
              <w:right w:val="single" w:sz="4" w:space="0" w:color="auto"/>
            </w:tcBorders>
            <w:shd w:val="clear" w:color="auto" w:fill="auto"/>
            <w:vAlign w:val="center"/>
          </w:tcPr>
          <w:p w14:paraId="56DD03C6"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nil"/>
              <w:left w:val="nil"/>
              <w:bottom w:val="single" w:sz="4" w:space="0" w:color="auto"/>
              <w:right w:val="single" w:sz="4" w:space="0" w:color="auto"/>
            </w:tcBorders>
            <w:shd w:val="clear" w:color="auto" w:fill="auto"/>
            <w:noWrap/>
            <w:vAlign w:val="center"/>
          </w:tcPr>
          <w:p w14:paraId="77E6A469"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70.000</w:t>
            </w:r>
          </w:p>
        </w:tc>
      </w:tr>
      <w:tr w:rsidR="00B757E5" w:rsidRPr="007F4413" w14:paraId="15E2CB06"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7BAC4565"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4.2</w:t>
            </w:r>
          </w:p>
        </w:tc>
        <w:tc>
          <w:tcPr>
            <w:tcW w:w="5359" w:type="dxa"/>
            <w:tcBorders>
              <w:top w:val="nil"/>
              <w:left w:val="nil"/>
              <w:bottom w:val="single" w:sz="4" w:space="0" w:color="auto"/>
              <w:right w:val="single" w:sz="4" w:space="0" w:color="auto"/>
            </w:tcBorders>
            <w:shd w:val="clear" w:color="auto" w:fill="auto"/>
            <w:vAlign w:val="center"/>
          </w:tcPr>
          <w:p w14:paraId="1AEF2822"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Đá hoa trắng làm bột carbonat</w:t>
            </w:r>
          </w:p>
        </w:tc>
        <w:tc>
          <w:tcPr>
            <w:tcW w:w="1134" w:type="dxa"/>
            <w:tcBorders>
              <w:top w:val="nil"/>
              <w:left w:val="nil"/>
              <w:bottom w:val="single" w:sz="4" w:space="0" w:color="auto"/>
              <w:right w:val="single" w:sz="4" w:space="0" w:color="auto"/>
            </w:tcBorders>
            <w:shd w:val="clear" w:color="auto" w:fill="auto"/>
            <w:vAlign w:val="center"/>
          </w:tcPr>
          <w:p w14:paraId="63E35E51"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nil"/>
              <w:left w:val="nil"/>
              <w:bottom w:val="single" w:sz="4" w:space="0" w:color="auto"/>
              <w:right w:val="single" w:sz="4" w:space="0" w:color="auto"/>
            </w:tcBorders>
            <w:shd w:val="clear" w:color="auto" w:fill="auto"/>
            <w:noWrap/>
            <w:vAlign w:val="center"/>
          </w:tcPr>
          <w:p w14:paraId="24A62B95"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7.500</w:t>
            </w:r>
          </w:p>
        </w:tc>
      </w:tr>
      <w:tr w:rsidR="00B757E5" w:rsidRPr="007F4413" w14:paraId="1D070B09" w14:textId="77777777" w:rsidTr="005608A3">
        <w:trPr>
          <w:trHeight w:val="397"/>
          <w:jc w:val="center"/>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8935B21"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5</w:t>
            </w:r>
          </w:p>
        </w:tc>
        <w:tc>
          <w:tcPr>
            <w:tcW w:w="5359" w:type="dxa"/>
            <w:tcBorders>
              <w:top w:val="nil"/>
              <w:left w:val="nil"/>
              <w:bottom w:val="single" w:sz="4" w:space="0" w:color="auto"/>
              <w:right w:val="single" w:sz="4" w:space="0" w:color="auto"/>
            </w:tcBorders>
            <w:shd w:val="clear" w:color="auto" w:fill="auto"/>
            <w:vAlign w:val="center"/>
          </w:tcPr>
          <w:p w14:paraId="081BD270"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 xml:space="preserve">Đá </w:t>
            </w:r>
            <w:r w:rsidRPr="007F4413">
              <w:rPr>
                <w:rStyle w:val="Other"/>
                <w:color w:val="000000"/>
              </w:rPr>
              <w:t xml:space="preserve">granite, </w:t>
            </w:r>
            <w:r w:rsidRPr="007F4413">
              <w:rPr>
                <w:rStyle w:val="Other"/>
                <w:color w:val="000000"/>
                <w:lang w:eastAsia="vi-VN"/>
              </w:rPr>
              <w:t xml:space="preserve">gabro, </w:t>
            </w:r>
            <w:r w:rsidRPr="007F4413">
              <w:rPr>
                <w:rStyle w:val="Other"/>
                <w:color w:val="000000"/>
              </w:rPr>
              <w:t xml:space="preserve">bazan </w:t>
            </w:r>
            <w:r w:rsidRPr="007F4413">
              <w:rPr>
                <w:rStyle w:val="Other"/>
                <w:color w:val="000000"/>
                <w:lang w:eastAsia="vi-VN"/>
              </w:rPr>
              <w:t>làm ốp lát, mỹ nghệ (trừ quy định tại điểm 2.2.1 Mục này)</w:t>
            </w:r>
          </w:p>
        </w:tc>
        <w:tc>
          <w:tcPr>
            <w:tcW w:w="1134" w:type="dxa"/>
            <w:tcBorders>
              <w:top w:val="nil"/>
              <w:left w:val="nil"/>
              <w:bottom w:val="single" w:sz="4" w:space="0" w:color="auto"/>
              <w:right w:val="single" w:sz="4" w:space="0" w:color="auto"/>
            </w:tcBorders>
            <w:shd w:val="clear" w:color="auto" w:fill="auto"/>
            <w:vAlign w:val="center"/>
          </w:tcPr>
          <w:p w14:paraId="2E64D72C"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nil"/>
              <w:left w:val="nil"/>
              <w:bottom w:val="single" w:sz="4" w:space="0" w:color="auto"/>
              <w:right w:val="single" w:sz="4" w:space="0" w:color="auto"/>
            </w:tcBorders>
            <w:shd w:val="clear" w:color="auto" w:fill="auto"/>
            <w:noWrap/>
            <w:vAlign w:val="center"/>
          </w:tcPr>
          <w:p w14:paraId="6D9F8D92"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70.00</w:t>
            </w:r>
          </w:p>
        </w:tc>
      </w:tr>
      <w:tr w:rsidR="00B757E5" w:rsidRPr="007F4413" w14:paraId="1F41BA66"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F0873"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6</w:t>
            </w:r>
          </w:p>
        </w:tc>
        <w:tc>
          <w:tcPr>
            <w:tcW w:w="5359" w:type="dxa"/>
            <w:tcBorders>
              <w:top w:val="single" w:sz="4" w:space="0" w:color="auto"/>
              <w:left w:val="nil"/>
              <w:bottom w:val="single" w:sz="4" w:space="0" w:color="auto"/>
              <w:right w:val="single" w:sz="4" w:space="0" w:color="auto"/>
            </w:tcBorders>
            <w:shd w:val="clear" w:color="auto" w:fill="auto"/>
            <w:vAlign w:val="center"/>
          </w:tcPr>
          <w:p w14:paraId="3733F5C0"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Cát vàng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6795A6"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E4E569"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7.500</w:t>
            </w:r>
          </w:p>
        </w:tc>
      </w:tr>
      <w:tr w:rsidR="00B757E5" w:rsidRPr="007F4413" w14:paraId="538E5418"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79898F2"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7</w:t>
            </w:r>
          </w:p>
        </w:tc>
        <w:tc>
          <w:tcPr>
            <w:tcW w:w="5359" w:type="dxa"/>
            <w:tcBorders>
              <w:top w:val="single" w:sz="4" w:space="0" w:color="auto"/>
              <w:left w:val="nil"/>
              <w:bottom w:val="single" w:sz="4" w:space="0" w:color="auto"/>
              <w:right w:val="single" w:sz="4" w:space="0" w:color="auto"/>
            </w:tcBorders>
            <w:shd w:val="clear" w:color="auto" w:fill="auto"/>
            <w:vAlign w:val="center"/>
          </w:tcPr>
          <w:p w14:paraId="74305719"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Các loại cát khác</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8A5C74"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009D071"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6.000</w:t>
            </w:r>
          </w:p>
        </w:tc>
      </w:tr>
      <w:tr w:rsidR="00B757E5" w:rsidRPr="007F4413" w14:paraId="76D2F611"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63CFCC8"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8</w:t>
            </w:r>
          </w:p>
        </w:tc>
        <w:tc>
          <w:tcPr>
            <w:tcW w:w="5359" w:type="dxa"/>
            <w:tcBorders>
              <w:top w:val="single" w:sz="4" w:space="0" w:color="auto"/>
              <w:left w:val="nil"/>
              <w:bottom w:val="single" w:sz="4" w:space="0" w:color="auto"/>
              <w:right w:val="single" w:sz="4" w:space="0" w:color="auto"/>
            </w:tcBorders>
            <w:shd w:val="clear" w:color="auto" w:fill="auto"/>
            <w:vAlign w:val="center"/>
          </w:tcPr>
          <w:p w14:paraId="3CBA32E3"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Đất sét, đất làm gạch, ngói</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3F0B13"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98C539"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3.000</w:t>
            </w:r>
          </w:p>
        </w:tc>
      </w:tr>
      <w:tr w:rsidR="00B757E5" w:rsidRPr="007F4413" w14:paraId="3A3C3C2A"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636ECA1"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9</w:t>
            </w:r>
          </w:p>
        </w:tc>
        <w:tc>
          <w:tcPr>
            <w:tcW w:w="5359" w:type="dxa"/>
            <w:tcBorders>
              <w:top w:val="single" w:sz="4" w:space="0" w:color="auto"/>
              <w:left w:val="nil"/>
              <w:bottom w:val="single" w:sz="4" w:space="0" w:color="auto"/>
              <w:right w:val="single" w:sz="4" w:space="0" w:color="auto"/>
            </w:tcBorders>
            <w:shd w:val="clear" w:color="auto" w:fill="auto"/>
            <w:vAlign w:val="center"/>
          </w:tcPr>
          <w:p w14:paraId="5420991B"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 xml:space="preserve">Đôlômít (dolomit), quắc-zít </w:t>
            </w:r>
            <w:r w:rsidRPr="007F4413">
              <w:rPr>
                <w:rStyle w:val="Other"/>
                <w:color w:val="000000"/>
              </w:rPr>
              <w:t>(quartzit)</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9E78A1"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7866778"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45.000</w:t>
            </w:r>
          </w:p>
        </w:tc>
      </w:tr>
      <w:tr w:rsidR="00B757E5" w:rsidRPr="007F4413" w14:paraId="5842F18E"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33DCE6D5"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10</w:t>
            </w:r>
          </w:p>
        </w:tc>
        <w:tc>
          <w:tcPr>
            <w:tcW w:w="5359" w:type="dxa"/>
            <w:tcBorders>
              <w:top w:val="single" w:sz="4" w:space="0" w:color="auto"/>
              <w:left w:val="nil"/>
              <w:bottom w:val="single" w:sz="4" w:space="0" w:color="auto"/>
              <w:right w:val="single" w:sz="4" w:space="0" w:color="auto"/>
            </w:tcBorders>
            <w:shd w:val="clear" w:color="auto" w:fill="auto"/>
            <w:vAlign w:val="center"/>
          </w:tcPr>
          <w:p w14:paraId="3C904F79"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Cao lanh</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45A37C"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Tấn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9D8D50"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5.800</w:t>
            </w:r>
          </w:p>
        </w:tc>
      </w:tr>
      <w:tr w:rsidR="00B757E5" w:rsidRPr="007F4413" w14:paraId="3F5978C1"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1B39B6F8"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11</w:t>
            </w:r>
          </w:p>
        </w:tc>
        <w:tc>
          <w:tcPr>
            <w:tcW w:w="5359" w:type="dxa"/>
            <w:tcBorders>
              <w:top w:val="single" w:sz="4" w:space="0" w:color="auto"/>
              <w:left w:val="nil"/>
              <w:bottom w:val="single" w:sz="4" w:space="0" w:color="auto"/>
              <w:right w:val="single" w:sz="4" w:space="0" w:color="auto"/>
            </w:tcBorders>
            <w:shd w:val="clear" w:color="auto" w:fill="auto"/>
            <w:vAlign w:val="center"/>
          </w:tcPr>
          <w:p w14:paraId="102D0E88"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 xml:space="preserve">Mi-ca </w:t>
            </w:r>
            <w:r w:rsidRPr="007F4413">
              <w:rPr>
                <w:rStyle w:val="Other"/>
                <w:color w:val="000000"/>
              </w:rPr>
              <w:t xml:space="preserve">(mica), </w:t>
            </w:r>
            <w:r w:rsidRPr="007F4413">
              <w:rPr>
                <w:rStyle w:val="Other"/>
                <w:color w:val="000000"/>
                <w:lang w:eastAsia="vi-VN"/>
              </w:rPr>
              <w:t>thạch anh kỹ thuật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B9320FE"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Tấn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6582D8"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30.000</w:t>
            </w:r>
          </w:p>
        </w:tc>
      </w:tr>
      <w:tr w:rsidR="00B757E5" w:rsidRPr="007F4413" w14:paraId="17931B52"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667A473F" w14:textId="77777777" w:rsidR="00B757E5" w:rsidRPr="00AF4734" w:rsidRDefault="00B757E5" w:rsidP="005608A3">
            <w:pPr>
              <w:spacing w:after="0" w:line="240" w:lineRule="auto"/>
              <w:jc w:val="center"/>
              <w:rPr>
                <w:rFonts w:eastAsia="Times New Roman"/>
                <w:color w:val="FF0000"/>
                <w:sz w:val="26"/>
                <w:szCs w:val="26"/>
              </w:rPr>
            </w:pPr>
            <w:r w:rsidRPr="00AF4734">
              <w:rPr>
                <w:rFonts w:eastAsia="Times New Roman"/>
                <w:color w:val="FF0000"/>
                <w:sz w:val="26"/>
                <w:szCs w:val="26"/>
              </w:rPr>
              <w:t>12</w:t>
            </w:r>
          </w:p>
        </w:tc>
        <w:tc>
          <w:tcPr>
            <w:tcW w:w="5359" w:type="dxa"/>
            <w:tcBorders>
              <w:top w:val="single" w:sz="4" w:space="0" w:color="auto"/>
              <w:left w:val="nil"/>
              <w:bottom w:val="single" w:sz="4" w:space="0" w:color="auto"/>
              <w:right w:val="single" w:sz="4" w:space="0" w:color="auto"/>
            </w:tcBorders>
            <w:shd w:val="clear" w:color="auto" w:fill="auto"/>
            <w:vAlign w:val="center"/>
          </w:tcPr>
          <w:p w14:paraId="7C0C327F" w14:textId="77777777" w:rsidR="00B757E5" w:rsidRPr="007777A8" w:rsidRDefault="00B757E5" w:rsidP="005608A3">
            <w:pPr>
              <w:spacing w:after="0" w:line="240" w:lineRule="auto"/>
              <w:rPr>
                <w:rStyle w:val="Other"/>
                <w:lang w:eastAsia="vi-VN"/>
              </w:rPr>
            </w:pPr>
            <w:r w:rsidRPr="007777A8">
              <w:rPr>
                <w:rStyle w:val="Other"/>
                <w:color w:val="000000"/>
                <w:lang w:eastAsia="vi-VN"/>
              </w:rPr>
              <w:t>Than gồm:</w:t>
            </w:r>
          </w:p>
          <w:p w14:paraId="7AFA2094" w14:textId="77777777" w:rsidR="00B757E5" w:rsidRPr="007777A8" w:rsidRDefault="00B757E5" w:rsidP="005608A3">
            <w:pPr>
              <w:spacing w:after="0" w:line="240" w:lineRule="auto"/>
              <w:rPr>
                <w:rStyle w:val="Other"/>
                <w:lang w:eastAsia="vi-VN"/>
              </w:rPr>
            </w:pPr>
            <w:r w:rsidRPr="007777A8">
              <w:rPr>
                <w:rStyle w:val="Other"/>
                <w:color w:val="000000"/>
                <w:lang w:eastAsia="vi-VN"/>
              </w:rPr>
              <w:t>- Than an-tra-xít (antraxit) hầm lò</w:t>
            </w:r>
          </w:p>
          <w:p w14:paraId="68C0C413" w14:textId="77777777" w:rsidR="00B757E5" w:rsidRPr="007777A8" w:rsidRDefault="00B757E5" w:rsidP="005608A3">
            <w:pPr>
              <w:spacing w:after="0" w:line="240" w:lineRule="auto"/>
              <w:rPr>
                <w:rStyle w:val="Other"/>
                <w:lang w:eastAsia="vi-VN"/>
              </w:rPr>
            </w:pPr>
            <w:r w:rsidRPr="007777A8">
              <w:rPr>
                <w:rStyle w:val="Other"/>
                <w:color w:val="000000"/>
                <w:lang w:eastAsia="vi-VN"/>
              </w:rPr>
              <w:t>- Than an-tra-xít (antraxit) lộ thiên</w:t>
            </w:r>
          </w:p>
          <w:p w14:paraId="462F05E9" w14:textId="77777777" w:rsidR="00B757E5" w:rsidRPr="007777A8" w:rsidRDefault="00B757E5" w:rsidP="005608A3">
            <w:pPr>
              <w:spacing w:after="0" w:line="240" w:lineRule="auto"/>
              <w:rPr>
                <w:rStyle w:val="Other"/>
                <w:lang w:eastAsia="vi-VN"/>
              </w:rPr>
            </w:pPr>
            <w:r w:rsidRPr="007777A8">
              <w:rPr>
                <w:rStyle w:val="Other"/>
                <w:color w:val="000000"/>
                <w:lang w:eastAsia="vi-VN"/>
              </w:rPr>
              <w:t>- Than nâu, than mỡ</w:t>
            </w:r>
          </w:p>
          <w:p w14:paraId="1502A2E6" w14:textId="77777777" w:rsidR="00B757E5" w:rsidRPr="00AF4734" w:rsidRDefault="00B757E5" w:rsidP="005608A3">
            <w:pPr>
              <w:spacing w:after="0" w:line="240" w:lineRule="auto"/>
              <w:rPr>
                <w:rFonts w:eastAsia="Times New Roman"/>
                <w:color w:val="FF0000"/>
                <w:sz w:val="26"/>
                <w:szCs w:val="26"/>
              </w:rPr>
            </w:pPr>
            <w:r w:rsidRPr="007777A8">
              <w:rPr>
                <w:rStyle w:val="Other"/>
                <w:color w:val="000000"/>
                <w:lang w:eastAsia="vi-VN"/>
              </w:rPr>
              <w:t>- Than khác</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301092" w14:textId="77777777" w:rsidR="00B757E5" w:rsidRPr="007F4413" w:rsidRDefault="00B757E5" w:rsidP="005608A3">
            <w:pPr>
              <w:spacing w:after="0" w:line="240" w:lineRule="auto"/>
              <w:jc w:val="center"/>
              <w:rPr>
                <w:rFonts w:eastAsia="Times New Roman"/>
                <w:color w:val="FF0000"/>
                <w:sz w:val="26"/>
                <w:szCs w:val="26"/>
              </w:rPr>
            </w:pPr>
            <w:r w:rsidRPr="007F4413">
              <w:rPr>
                <w:rFonts w:eastAsia="Times New Roman"/>
                <w:color w:val="FF0000"/>
                <w:sz w:val="26"/>
                <w:szCs w:val="26"/>
              </w:rPr>
              <w:t>Tấn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BF881A9" w14:textId="77777777" w:rsidR="00B757E5" w:rsidRPr="007F4413" w:rsidRDefault="00B757E5" w:rsidP="005608A3">
            <w:pPr>
              <w:spacing w:after="0" w:line="240" w:lineRule="auto"/>
              <w:jc w:val="right"/>
              <w:rPr>
                <w:rFonts w:eastAsia="Times New Roman"/>
                <w:color w:val="FF0000"/>
                <w:sz w:val="26"/>
                <w:szCs w:val="26"/>
              </w:rPr>
            </w:pPr>
            <w:r w:rsidRPr="007F4413">
              <w:rPr>
                <w:rFonts w:eastAsia="Times New Roman"/>
                <w:color w:val="FF0000"/>
                <w:sz w:val="26"/>
                <w:szCs w:val="26"/>
              </w:rPr>
              <w:t>10.000</w:t>
            </w:r>
          </w:p>
        </w:tc>
      </w:tr>
      <w:tr w:rsidR="00B757E5" w:rsidRPr="007F4413" w14:paraId="5996C14D"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18BD3FD"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13</w:t>
            </w:r>
          </w:p>
        </w:tc>
        <w:tc>
          <w:tcPr>
            <w:tcW w:w="5359" w:type="dxa"/>
            <w:tcBorders>
              <w:top w:val="single" w:sz="4" w:space="0" w:color="auto"/>
              <w:left w:val="nil"/>
              <w:bottom w:val="single" w:sz="4" w:space="0" w:color="auto"/>
              <w:right w:val="single" w:sz="4" w:space="0" w:color="auto"/>
            </w:tcBorders>
            <w:shd w:val="clear" w:color="auto" w:fill="auto"/>
            <w:vAlign w:val="center"/>
          </w:tcPr>
          <w:p w14:paraId="6C50310D"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Cuội, sạn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76BD01"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3DA959"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9.000</w:t>
            </w:r>
          </w:p>
        </w:tc>
      </w:tr>
      <w:tr w:rsidR="00B757E5" w:rsidRPr="007F4413" w14:paraId="06804EA3"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7829E7D"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14</w:t>
            </w:r>
          </w:p>
        </w:tc>
        <w:tc>
          <w:tcPr>
            <w:tcW w:w="5359" w:type="dxa"/>
            <w:tcBorders>
              <w:top w:val="single" w:sz="4" w:space="0" w:color="auto"/>
              <w:left w:val="nil"/>
              <w:bottom w:val="single" w:sz="4" w:space="0" w:color="auto"/>
              <w:right w:val="single" w:sz="4" w:space="0" w:color="auto"/>
            </w:tcBorders>
            <w:shd w:val="clear" w:color="auto" w:fill="auto"/>
            <w:vAlign w:val="center"/>
          </w:tcPr>
          <w:p w14:paraId="3906CA06"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Các loại đất khác</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810CE3"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5D84FF5"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2.000</w:t>
            </w:r>
          </w:p>
        </w:tc>
      </w:tr>
      <w:tr w:rsidR="00B757E5" w:rsidRPr="007F4413" w14:paraId="48E3EC42"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03557499"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15</w:t>
            </w:r>
          </w:p>
        </w:tc>
        <w:tc>
          <w:tcPr>
            <w:tcW w:w="5359" w:type="dxa"/>
            <w:tcBorders>
              <w:top w:val="single" w:sz="4" w:space="0" w:color="auto"/>
              <w:left w:val="nil"/>
              <w:bottom w:val="single" w:sz="4" w:space="0" w:color="auto"/>
              <w:right w:val="single" w:sz="4" w:space="0" w:color="auto"/>
            </w:tcBorders>
            <w:shd w:val="clear" w:color="auto" w:fill="auto"/>
            <w:vAlign w:val="center"/>
          </w:tcPr>
          <w:p w14:paraId="0066B999"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 xml:space="preserve">Phen - sờ - phát </w:t>
            </w:r>
            <w:r w:rsidRPr="007F4413">
              <w:rPr>
                <w:rStyle w:val="Other"/>
                <w:color w:val="000000"/>
              </w:rPr>
              <w:t>(felspat)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EAD5E8"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Tấn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1D0F61"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4.600</w:t>
            </w:r>
          </w:p>
        </w:tc>
      </w:tr>
      <w:tr w:rsidR="00B757E5" w:rsidRPr="007F4413" w14:paraId="5882DCFA"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6AEB68BB"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16</w:t>
            </w:r>
          </w:p>
        </w:tc>
        <w:tc>
          <w:tcPr>
            <w:tcW w:w="5359" w:type="dxa"/>
            <w:tcBorders>
              <w:top w:val="single" w:sz="4" w:space="0" w:color="auto"/>
              <w:left w:val="nil"/>
              <w:bottom w:val="single" w:sz="4" w:space="0" w:color="auto"/>
              <w:right w:val="single" w:sz="4" w:space="0" w:color="auto"/>
            </w:tcBorders>
            <w:shd w:val="clear" w:color="auto" w:fill="auto"/>
            <w:vAlign w:val="center"/>
          </w:tcPr>
          <w:p w14:paraId="641DB615"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Nước khoáng thiên nhiên</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DF300C"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m</w:t>
            </w:r>
            <w:r w:rsidRPr="007F4413">
              <w:rPr>
                <w:rStyle w:val="Other"/>
                <w:color w:val="000000"/>
                <w:vertAlign w:val="superscript"/>
                <w:lang w:eastAsia="vi-VN"/>
              </w:rPr>
              <w:t>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7433632"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3.000</w:t>
            </w:r>
          </w:p>
        </w:tc>
      </w:tr>
      <w:tr w:rsidR="00B757E5" w:rsidRPr="007F4413" w14:paraId="7B85252D" w14:textId="77777777" w:rsidTr="005608A3">
        <w:trPr>
          <w:trHeight w:val="397"/>
          <w:jc w:val="center"/>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2F64413B" w14:textId="77777777" w:rsidR="00B757E5" w:rsidRPr="007F4413" w:rsidRDefault="00B757E5" w:rsidP="005608A3">
            <w:pPr>
              <w:spacing w:after="0" w:line="240" w:lineRule="auto"/>
              <w:jc w:val="center"/>
              <w:rPr>
                <w:rFonts w:eastAsia="Times New Roman"/>
                <w:sz w:val="26"/>
                <w:szCs w:val="26"/>
              </w:rPr>
            </w:pPr>
            <w:r w:rsidRPr="007F4413">
              <w:rPr>
                <w:rFonts w:eastAsia="Times New Roman"/>
                <w:sz w:val="26"/>
                <w:szCs w:val="26"/>
              </w:rPr>
              <w:t>17</w:t>
            </w:r>
          </w:p>
        </w:tc>
        <w:tc>
          <w:tcPr>
            <w:tcW w:w="5359" w:type="dxa"/>
            <w:tcBorders>
              <w:top w:val="single" w:sz="4" w:space="0" w:color="auto"/>
              <w:left w:val="nil"/>
              <w:bottom w:val="single" w:sz="4" w:space="0" w:color="auto"/>
              <w:right w:val="single" w:sz="4" w:space="0" w:color="auto"/>
            </w:tcBorders>
            <w:shd w:val="clear" w:color="auto" w:fill="auto"/>
            <w:vAlign w:val="center"/>
          </w:tcPr>
          <w:p w14:paraId="3427492E" w14:textId="77777777" w:rsidR="00B757E5" w:rsidRPr="007F4413" w:rsidRDefault="00B757E5" w:rsidP="005608A3">
            <w:pPr>
              <w:spacing w:after="0" w:line="240" w:lineRule="auto"/>
              <w:rPr>
                <w:rFonts w:eastAsia="Times New Roman"/>
                <w:sz w:val="26"/>
                <w:szCs w:val="26"/>
              </w:rPr>
            </w:pPr>
            <w:r w:rsidRPr="007F4413">
              <w:rPr>
                <w:rStyle w:val="Other"/>
                <w:color w:val="000000"/>
                <w:lang w:eastAsia="vi-VN"/>
              </w:rPr>
              <w:t>Các khoáng sản không kim loại khác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2F2DE5" w14:textId="77777777" w:rsidR="00B757E5" w:rsidRPr="007F4413" w:rsidRDefault="00B757E5" w:rsidP="005608A3">
            <w:pPr>
              <w:spacing w:after="0" w:line="240" w:lineRule="auto"/>
              <w:jc w:val="center"/>
              <w:rPr>
                <w:rFonts w:eastAsia="Times New Roman"/>
                <w:sz w:val="26"/>
                <w:szCs w:val="26"/>
              </w:rPr>
            </w:pPr>
            <w:r w:rsidRPr="007F4413">
              <w:rPr>
                <w:rStyle w:val="Other"/>
                <w:color w:val="000000"/>
                <w:lang w:eastAsia="vi-VN"/>
              </w:rPr>
              <w:t>Tấn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008F45" w14:textId="77777777" w:rsidR="00B757E5" w:rsidRPr="007F4413" w:rsidRDefault="00B757E5" w:rsidP="005608A3">
            <w:pPr>
              <w:spacing w:after="0" w:line="240" w:lineRule="auto"/>
              <w:jc w:val="right"/>
              <w:rPr>
                <w:rFonts w:eastAsia="Times New Roman"/>
                <w:sz w:val="26"/>
                <w:szCs w:val="26"/>
              </w:rPr>
            </w:pPr>
            <w:r w:rsidRPr="007F4413">
              <w:rPr>
                <w:rFonts w:eastAsia="Times New Roman"/>
                <w:sz w:val="26"/>
                <w:szCs w:val="26"/>
              </w:rPr>
              <w:t>30.000</w:t>
            </w:r>
          </w:p>
        </w:tc>
      </w:tr>
    </w:tbl>
    <w:bookmarkEnd w:id="0"/>
    <w:p w14:paraId="60A7DFED" w14:textId="77777777" w:rsidR="00B757E5" w:rsidRPr="00B04DDE" w:rsidRDefault="00B757E5" w:rsidP="00B757E5">
      <w:pPr>
        <w:tabs>
          <w:tab w:val="left" w:pos="720"/>
        </w:tabs>
        <w:spacing w:before="120" w:after="120" w:line="320" w:lineRule="exact"/>
        <w:ind w:firstLine="709"/>
        <w:jc w:val="both"/>
        <w:rPr>
          <w:color w:val="000000"/>
          <w:szCs w:val="28"/>
        </w:rPr>
      </w:pPr>
      <w:r w:rsidRPr="00B04DDE">
        <w:rPr>
          <w:color w:val="000000"/>
          <w:szCs w:val="28"/>
        </w:rPr>
        <w:t xml:space="preserve">b) Trường hợp trên địa bàn tỉnh phát sinh các loại khoáng sản được quy định tại Biểu khung mức phí bảo vệ môi trường đối với khai thác khoáng sản kèm theo </w:t>
      </w:r>
      <w:r w:rsidRPr="00E774D9">
        <w:rPr>
          <w:color w:val="000000"/>
          <w:szCs w:val="28"/>
        </w:rPr>
        <w:t xml:space="preserve">Nghị định số 27/2023/NĐ-CP ngày 31/5/2023 </w:t>
      </w:r>
      <w:r w:rsidRPr="00B04DDE">
        <w:rPr>
          <w:color w:val="000000"/>
          <w:szCs w:val="28"/>
        </w:rPr>
        <w:t xml:space="preserve">của Chính phủ về phí bảo vệ môi trường đối với khai thác khoáng sản nhưng chưa có trong danh mục quy định tại điểm a khoản 3 Điều này thì áp dụng mức phí tối đa theo quy định tại </w:t>
      </w:r>
      <w:r w:rsidRPr="00E774D9">
        <w:rPr>
          <w:color w:val="000000"/>
          <w:szCs w:val="28"/>
        </w:rPr>
        <w:t xml:space="preserve">Nghị định số </w:t>
      </w:r>
      <w:r w:rsidRPr="00E774D9">
        <w:rPr>
          <w:color w:val="000000"/>
          <w:szCs w:val="28"/>
        </w:rPr>
        <w:lastRenderedPageBreak/>
        <w:t xml:space="preserve">27/2023/NĐ-CP ngày 31/5/2023 </w:t>
      </w:r>
      <w:r w:rsidRPr="00B04DDE">
        <w:rPr>
          <w:color w:val="000000"/>
          <w:szCs w:val="28"/>
        </w:rPr>
        <w:t>của Chính phủ về phí bảo vệ môi trường đối với khai thác khoáng sản.</w:t>
      </w:r>
    </w:p>
    <w:p w14:paraId="23466C41" w14:textId="77777777" w:rsidR="00B757E5" w:rsidRPr="00B04DDE" w:rsidRDefault="00B757E5" w:rsidP="00B757E5">
      <w:pPr>
        <w:tabs>
          <w:tab w:val="left" w:pos="720"/>
        </w:tabs>
        <w:spacing w:before="120" w:after="120" w:line="320" w:lineRule="exact"/>
        <w:ind w:firstLine="709"/>
        <w:jc w:val="both"/>
        <w:rPr>
          <w:color w:val="000000"/>
          <w:szCs w:val="28"/>
        </w:rPr>
      </w:pPr>
      <w:r w:rsidRPr="00B04DDE">
        <w:rPr>
          <w:color w:val="000000"/>
          <w:szCs w:val="28"/>
        </w:rPr>
        <w:t xml:space="preserve">c) Mức phí bảo vệ môi trường đối với khai thác khoáng sản tận thu bằng 60% mức phí của loại khoáng sản tương ứng quy định tại điểm a, điểm b khoản 3 Điều này. </w:t>
      </w:r>
    </w:p>
    <w:p w14:paraId="2B27A68E" w14:textId="77777777" w:rsidR="00653124" w:rsidRDefault="00653124" w:rsidP="00653124">
      <w:pPr>
        <w:spacing w:after="80" w:line="300" w:lineRule="exact"/>
        <w:ind w:firstLine="567"/>
        <w:jc w:val="center"/>
        <w:rPr>
          <w:i/>
          <w:iCs/>
          <w:szCs w:val="28"/>
        </w:rPr>
      </w:pPr>
      <w:r w:rsidRPr="00395557">
        <w:rPr>
          <w:i/>
          <w:iCs/>
          <w:szCs w:val="28"/>
        </w:rPr>
        <w:t>(Có dự thảo Nghị quyết kèm theo)</w:t>
      </w:r>
    </w:p>
    <w:p w14:paraId="4020C80C" w14:textId="66D9CCB3" w:rsidR="00760D00" w:rsidRPr="00746E5D" w:rsidRDefault="00CD00D6" w:rsidP="006C0262">
      <w:pPr>
        <w:spacing w:before="120" w:after="120" w:line="340" w:lineRule="exact"/>
        <w:ind w:firstLine="709"/>
        <w:jc w:val="both"/>
        <w:rPr>
          <w:color w:val="000000" w:themeColor="text1"/>
          <w:szCs w:val="28"/>
        </w:rPr>
      </w:pPr>
      <w:r w:rsidRPr="00746E5D">
        <w:rPr>
          <w:color w:val="000000" w:themeColor="text1"/>
          <w:szCs w:val="28"/>
        </w:rPr>
        <w:t xml:space="preserve">Trên đây là Tờ trình về dự thảo Nghị quyết </w:t>
      </w:r>
      <w:r w:rsidR="007870A8" w:rsidRPr="007870A8">
        <w:rPr>
          <w:color w:val="000000" w:themeColor="text1"/>
          <w:szCs w:val="28"/>
        </w:rPr>
        <w:t xml:space="preserve">quy định mức thu, đơn vị tính phí bảo vệ môi trường đối với khai thác khoáng sản trên địa bàn tỉnh </w:t>
      </w:r>
      <w:r w:rsidR="00422BF4">
        <w:rPr>
          <w:color w:val="000000" w:themeColor="text1"/>
          <w:szCs w:val="28"/>
        </w:rPr>
        <w:t>Tuyên Quang</w:t>
      </w:r>
      <w:r w:rsidR="00D04416" w:rsidRPr="00746E5D">
        <w:rPr>
          <w:iCs/>
          <w:color w:val="000000" w:themeColor="text1"/>
          <w:szCs w:val="28"/>
          <w:shd w:val="clear" w:color="auto" w:fill="FFFFFF"/>
        </w:rPr>
        <w:t>,</w:t>
      </w:r>
      <w:r w:rsidR="00D04416" w:rsidRPr="00746E5D">
        <w:rPr>
          <w:color w:val="000000" w:themeColor="text1"/>
          <w:szCs w:val="28"/>
        </w:rPr>
        <w:t xml:space="preserve"> </w:t>
      </w:r>
      <w:r w:rsidR="00760D00" w:rsidRPr="00746E5D">
        <w:rPr>
          <w:color w:val="000000" w:themeColor="text1"/>
          <w:szCs w:val="28"/>
        </w:rPr>
        <w:t>Ủy ban nhân dân tỉnh kính trình Hội đồng nhân dân tỉnh xem xét, quyết đị</w:t>
      </w:r>
      <w:r w:rsidR="000E12A2" w:rsidRPr="00746E5D">
        <w:rPr>
          <w:color w:val="000000" w:themeColor="text1"/>
          <w:szCs w:val="28"/>
        </w:rPr>
        <w:t>nh.</w:t>
      </w:r>
    </w:p>
    <w:tbl>
      <w:tblPr>
        <w:tblW w:w="0" w:type="auto"/>
        <w:tblInd w:w="108" w:type="dxa"/>
        <w:tblLook w:val="04A0" w:firstRow="1" w:lastRow="0" w:firstColumn="1" w:lastColumn="0" w:noHBand="0" w:noVBand="1"/>
      </w:tblPr>
      <w:tblGrid>
        <w:gridCol w:w="4361"/>
        <w:gridCol w:w="4995"/>
      </w:tblGrid>
      <w:tr w:rsidR="00C9082E" w:rsidRPr="00C9082E" w14:paraId="10B9C1C1" w14:textId="77777777" w:rsidTr="0094301A">
        <w:trPr>
          <w:trHeight w:val="2129"/>
        </w:trPr>
        <w:tc>
          <w:tcPr>
            <w:tcW w:w="4361" w:type="dxa"/>
            <w:shd w:val="clear" w:color="auto" w:fill="auto"/>
          </w:tcPr>
          <w:p w14:paraId="24FE83D6" w14:textId="77777777" w:rsidR="0024127A" w:rsidRPr="0024127A" w:rsidRDefault="00760D00" w:rsidP="006C0262">
            <w:pPr>
              <w:widowControl w:val="0"/>
              <w:tabs>
                <w:tab w:val="left" w:pos="624"/>
                <w:tab w:val="left" w:pos="720"/>
              </w:tabs>
              <w:spacing w:after="0" w:line="240" w:lineRule="auto"/>
              <w:ind w:left="-108"/>
              <w:jc w:val="both"/>
              <w:rPr>
                <w:b/>
                <w:color w:val="000000" w:themeColor="text1"/>
                <w:sz w:val="24"/>
                <w:szCs w:val="24"/>
              </w:rPr>
            </w:pPr>
            <w:r w:rsidRPr="00C9082E">
              <w:rPr>
                <w:b/>
                <w:i/>
                <w:color w:val="000000" w:themeColor="text1"/>
                <w:sz w:val="24"/>
                <w:szCs w:val="24"/>
              </w:rPr>
              <w:t>Nơi nhận:</w:t>
            </w:r>
          </w:p>
          <w:p w14:paraId="5314747E" w14:textId="77777777" w:rsidR="0024127A" w:rsidRPr="00434716" w:rsidRDefault="0024127A" w:rsidP="0024127A">
            <w:pPr>
              <w:widowControl w:val="0"/>
              <w:tabs>
                <w:tab w:val="left" w:pos="624"/>
                <w:tab w:val="left" w:pos="720"/>
              </w:tabs>
              <w:spacing w:after="0" w:line="240" w:lineRule="auto"/>
              <w:ind w:left="-108"/>
              <w:jc w:val="both"/>
              <w:rPr>
                <w:sz w:val="22"/>
              </w:rPr>
            </w:pPr>
            <w:r w:rsidRPr="00434716">
              <w:rPr>
                <w:sz w:val="22"/>
              </w:rPr>
              <w:t xml:space="preserve">- Như trên;    </w:t>
            </w:r>
          </w:p>
          <w:p w14:paraId="52C5F81D" w14:textId="77777777" w:rsidR="0024127A" w:rsidRPr="00434716" w:rsidRDefault="0024127A" w:rsidP="0024127A">
            <w:pPr>
              <w:widowControl w:val="0"/>
              <w:tabs>
                <w:tab w:val="left" w:pos="624"/>
                <w:tab w:val="left" w:pos="720"/>
              </w:tabs>
              <w:spacing w:after="0" w:line="240" w:lineRule="auto"/>
              <w:ind w:left="-108"/>
              <w:jc w:val="both"/>
              <w:rPr>
                <w:sz w:val="22"/>
              </w:rPr>
            </w:pPr>
            <w:r w:rsidRPr="00434716">
              <w:rPr>
                <w:sz w:val="22"/>
              </w:rPr>
              <w:t>- Đại biểu HĐND tỉnh;</w:t>
            </w:r>
          </w:p>
          <w:p w14:paraId="0FCC516C" w14:textId="77777777" w:rsidR="00760D00" w:rsidRPr="0024127A" w:rsidRDefault="0024127A" w:rsidP="0024127A">
            <w:pPr>
              <w:widowControl w:val="0"/>
              <w:tabs>
                <w:tab w:val="left" w:pos="624"/>
                <w:tab w:val="left" w:pos="720"/>
              </w:tabs>
              <w:spacing w:after="0" w:line="240" w:lineRule="auto"/>
              <w:ind w:left="-108"/>
              <w:jc w:val="both"/>
              <w:rPr>
                <w:sz w:val="22"/>
              </w:rPr>
            </w:pPr>
            <w:r w:rsidRPr="00434716">
              <w:rPr>
                <w:sz w:val="22"/>
              </w:rPr>
              <w:t xml:space="preserve">- Các Ban HĐND tỉnh;                                      </w:t>
            </w:r>
          </w:p>
          <w:p w14:paraId="2C5C4A64" w14:textId="77777777" w:rsidR="00760D00" w:rsidRPr="00C9082E" w:rsidRDefault="00043191" w:rsidP="0024127A">
            <w:pPr>
              <w:spacing w:after="0" w:line="240" w:lineRule="auto"/>
              <w:ind w:left="-108"/>
              <w:jc w:val="both"/>
              <w:rPr>
                <w:color w:val="000000" w:themeColor="text1"/>
                <w:sz w:val="16"/>
              </w:rPr>
            </w:pPr>
            <w:r>
              <w:rPr>
                <w:color w:val="000000" w:themeColor="text1"/>
                <w:sz w:val="22"/>
                <w:szCs w:val="28"/>
              </w:rPr>
              <w:t>- CT, các PCT UBND t</w:t>
            </w:r>
            <w:r w:rsidR="00760D00" w:rsidRPr="00C9082E">
              <w:rPr>
                <w:color w:val="000000" w:themeColor="text1"/>
                <w:sz w:val="22"/>
                <w:szCs w:val="28"/>
              </w:rPr>
              <w:t xml:space="preserve">ỉnh;                                                                </w:t>
            </w:r>
          </w:p>
          <w:p w14:paraId="6B9EB3F8" w14:textId="77777777" w:rsidR="00760D00" w:rsidRPr="00C9082E" w:rsidRDefault="00760D00" w:rsidP="0024127A">
            <w:pPr>
              <w:spacing w:after="0" w:line="240" w:lineRule="auto"/>
              <w:ind w:left="-108"/>
              <w:jc w:val="both"/>
              <w:rPr>
                <w:color w:val="000000" w:themeColor="text1"/>
                <w:sz w:val="22"/>
                <w:szCs w:val="28"/>
                <w:lang w:val="vi-VN"/>
              </w:rPr>
            </w:pPr>
            <w:r w:rsidRPr="00C9082E">
              <w:rPr>
                <w:color w:val="000000" w:themeColor="text1"/>
                <w:sz w:val="22"/>
                <w:szCs w:val="28"/>
              </w:rPr>
              <w:t>- S</w:t>
            </w:r>
            <w:r w:rsidRPr="00C9082E">
              <w:rPr>
                <w:color w:val="000000" w:themeColor="text1"/>
                <w:sz w:val="22"/>
                <w:szCs w:val="28"/>
                <w:lang w:val="vi-VN"/>
              </w:rPr>
              <w:t>ở Tài chính;</w:t>
            </w:r>
          </w:p>
          <w:p w14:paraId="426B2289" w14:textId="20AB49CC" w:rsidR="00760D00" w:rsidRPr="00C9082E" w:rsidRDefault="00043191" w:rsidP="0024127A">
            <w:pPr>
              <w:spacing w:after="0" w:line="240" w:lineRule="auto"/>
              <w:ind w:left="-108"/>
              <w:jc w:val="both"/>
              <w:rPr>
                <w:color w:val="000000" w:themeColor="text1"/>
                <w:sz w:val="22"/>
                <w:szCs w:val="28"/>
              </w:rPr>
            </w:pPr>
            <w:r>
              <w:rPr>
                <w:color w:val="000000" w:themeColor="text1"/>
                <w:sz w:val="22"/>
                <w:szCs w:val="28"/>
              </w:rPr>
              <w:t>- LĐ</w:t>
            </w:r>
            <w:r w:rsidR="007870A8">
              <w:rPr>
                <w:color w:val="000000" w:themeColor="text1"/>
                <w:sz w:val="22"/>
                <w:szCs w:val="28"/>
              </w:rPr>
              <w:t xml:space="preserve"> </w:t>
            </w:r>
            <w:r>
              <w:rPr>
                <w:color w:val="000000" w:themeColor="text1"/>
                <w:sz w:val="22"/>
                <w:szCs w:val="28"/>
              </w:rPr>
              <w:t>VP</w:t>
            </w:r>
            <w:r w:rsidR="007870A8">
              <w:rPr>
                <w:color w:val="000000" w:themeColor="text1"/>
                <w:sz w:val="22"/>
                <w:szCs w:val="28"/>
              </w:rPr>
              <w:t xml:space="preserve"> UBND tỉnh</w:t>
            </w:r>
            <w:r w:rsidR="00760D00" w:rsidRPr="00C9082E">
              <w:rPr>
                <w:color w:val="000000" w:themeColor="text1"/>
                <w:sz w:val="22"/>
                <w:szCs w:val="28"/>
              </w:rPr>
              <w:t>;</w:t>
            </w:r>
          </w:p>
          <w:p w14:paraId="2318BBE9" w14:textId="24FCD09D" w:rsidR="00760D00" w:rsidRPr="00C64FE6" w:rsidRDefault="00760D00" w:rsidP="00D4440D">
            <w:pPr>
              <w:spacing w:after="0" w:line="240" w:lineRule="auto"/>
              <w:ind w:left="-108"/>
              <w:jc w:val="both"/>
              <w:rPr>
                <w:color w:val="000000" w:themeColor="text1"/>
                <w:sz w:val="24"/>
                <w:szCs w:val="24"/>
              </w:rPr>
            </w:pPr>
            <w:r w:rsidRPr="00C9082E">
              <w:rPr>
                <w:color w:val="000000" w:themeColor="text1"/>
                <w:sz w:val="22"/>
                <w:szCs w:val="28"/>
              </w:rPr>
              <w:t>- Lưu: VT</w:t>
            </w:r>
            <w:r w:rsidR="00CD00D6" w:rsidRPr="00C9082E">
              <w:rPr>
                <w:color w:val="000000" w:themeColor="text1"/>
                <w:sz w:val="22"/>
                <w:szCs w:val="28"/>
              </w:rPr>
              <w:t>,</w:t>
            </w:r>
            <w:r w:rsidR="00043191">
              <w:rPr>
                <w:color w:val="000000" w:themeColor="text1"/>
                <w:sz w:val="22"/>
                <w:szCs w:val="28"/>
              </w:rPr>
              <w:t xml:space="preserve"> </w:t>
            </w:r>
            <w:r w:rsidR="00D4440D">
              <w:rPr>
                <w:color w:val="000000" w:themeColor="text1"/>
                <w:sz w:val="22"/>
                <w:szCs w:val="28"/>
              </w:rPr>
              <w:t>TH</w:t>
            </w:r>
            <w:r w:rsidR="00043191">
              <w:rPr>
                <w:color w:val="000000" w:themeColor="text1"/>
                <w:sz w:val="22"/>
                <w:szCs w:val="28"/>
              </w:rPr>
              <w:t>.</w:t>
            </w:r>
          </w:p>
        </w:tc>
        <w:tc>
          <w:tcPr>
            <w:tcW w:w="4995" w:type="dxa"/>
            <w:shd w:val="clear" w:color="auto" w:fill="auto"/>
          </w:tcPr>
          <w:p w14:paraId="06EDA0D5" w14:textId="77777777" w:rsidR="00760D00" w:rsidRPr="00C9082E" w:rsidRDefault="00760D00" w:rsidP="006C0262">
            <w:pPr>
              <w:widowControl w:val="0"/>
              <w:tabs>
                <w:tab w:val="left" w:pos="624"/>
                <w:tab w:val="left" w:pos="720"/>
                <w:tab w:val="left" w:pos="900"/>
              </w:tabs>
              <w:spacing w:after="0" w:line="240" w:lineRule="auto"/>
              <w:jc w:val="center"/>
              <w:rPr>
                <w:b/>
                <w:color w:val="000000" w:themeColor="text1"/>
                <w:szCs w:val="28"/>
              </w:rPr>
            </w:pPr>
            <w:r w:rsidRPr="00C9082E">
              <w:rPr>
                <w:b/>
                <w:color w:val="000000" w:themeColor="text1"/>
                <w:szCs w:val="28"/>
              </w:rPr>
              <w:t xml:space="preserve">TM. ỦY BAN NHÂN DÂN </w:t>
            </w:r>
          </w:p>
          <w:p w14:paraId="653FADEB" w14:textId="77777777" w:rsidR="00760D00" w:rsidRPr="00C9082E" w:rsidRDefault="00760D00" w:rsidP="00805CAC">
            <w:pPr>
              <w:widowControl w:val="0"/>
              <w:tabs>
                <w:tab w:val="left" w:pos="624"/>
                <w:tab w:val="left" w:pos="720"/>
              </w:tabs>
              <w:spacing w:after="0" w:line="240" w:lineRule="auto"/>
              <w:jc w:val="center"/>
              <w:rPr>
                <w:b/>
                <w:color w:val="000000" w:themeColor="text1"/>
                <w:szCs w:val="28"/>
              </w:rPr>
            </w:pPr>
            <w:r w:rsidRPr="00C9082E">
              <w:rPr>
                <w:b/>
                <w:color w:val="000000" w:themeColor="text1"/>
                <w:szCs w:val="28"/>
              </w:rPr>
              <w:t>CHỦ TỊCH</w:t>
            </w:r>
          </w:p>
          <w:p w14:paraId="57000675" w14:textId="77777777" w:rsidR="00760D00" w:rsidRPr="00C9082E" w:rsidRDefault="00760D00" w:rsidP="00805CAC">
            <w:pPr>
              <w:widowControl w:val="0"/>
              <w:tabs>
                <w:tab w:val="left" w:pos="624"/>
                <w:tab w:val="left" w:pos="720"/>
              </w:tabs>
              <w:spacing w:after="0" w:line="240" w:lineRule="auto"/>
              <w:jc w:val="center"/>
              <w:rPr>
                <w:b/>
                <w:color w:val="000000" w:themeColor="text1"/>
                <w:szCs w:val="28"/>
              </w:rPr>
            </w:pPr>
          </w:p>
          <w:p w14:paraId="37049A89" w14:textId="77777777" w:rsidR="00760D00" w:rsidRDefault="00760D00" w:rsidP="00805CAC">
            <w:pPr>
              <w:widowControl w:val="0"/>
              <w:tabs>
                <w:tab w:val="left" w:pos="624"/>
                <w:tab w:val="left" w:pos="720"/>
              </w:tabs>
              <w:spacing w:after="0" w:line="240" w:lineRule="auto"/>
              <w:jc w:val="center"/>
              <w:rPr>
                <w:b/>
                <w:color w:val="000000" w:themeColor="text1"/>
                <w:szCs w:val="28"/>
              </w:rPr>
            </w:pPr>
          </w:p>
          <w:p w14:paraId="46A9400D" w14:textId="77777777" w:rsidR="00043191" w:rsidRDefault="00043191" w:rsidP="00043191">
            <w:pPr>
              <w:widowControl w:val="0"/>
              <w:tabs>
                <w:tab w:val="left" w:pos="624"/>
                <w:tab w:val="left" w:pos="720"/>
              </w:tabs>
              <w:spacing w:after="0" w:line="240" w:lineRule="auto"/>
              <w:rPr>
                <w:b/>
                <w:color w:val="000000" w:themeColor="text1"/>
                <w:szCs w:val="28"/>
              </w:rPr>
            </w:pPr>
          </w:p>
          <w:p w14:paraId="660B1B19" w14:textId="77777777" w:rsidR="00051169" w:rsidRPr="00C9082E" w:rsidRDefault="00051169" w:rsidP="00043191">
            <w:pPr>
              <w:widowControl w:val="0"/>
              <w:tabs>
                <w:tab w:val="left" w:pos="624"/>
                <w:tab w:val="left" w:pos="720"/>
              </w:tabs>
              <w:spacing w:after="0" w:line="240" w:lineRule="auto"/>
              <w:rPr>
                <w:b/>
                <w:color w:val="000000" w:themeColor="text1"/>
                <w:szCs w:val="28"/>
              </w:rPr>
            </w:pPr>
          </w:p>
          <w:p w14:paraId="5D93F8B9" w14:textId="78707748" w:rsidR="001863D3" w:rsidRPr="00C9082E" w:rsidRDefault="001863D3" w:rsidP="003A4DBE">
            <w:pPr>
              <w:spacing w:after="0" w:line="240" w:lineRule="auto"/>
              <w:jc w:val="center"/>
              <w:rPr>
                <w:b/>
                <w:color w:val="000000" w:themeColor="text1"/>
                <w:szCs w:val="28"/>
              </w:rPr>
            </w:pPr>
          </w:p>
        </w:tc>
      </w:tr>
    </w:tbl>
    <w:p w14:paraId="414AB5D9" w14:textId="77777777" w:rsidR="00760D00" w:rsidRPr="00C9082E" w:rsidRDefault="00760D00" w:rsidP="00FE11E6">
      <w:pPr>
        <w:rPr>
          <w:b/>
          <w:color w:val="000000" w:themeColor="text1"/>
          <w:spacing w:val="-6"/>
          <w:szCs w:val="28"/>
        </w:rPr>
      </w:pPr>
    </w:p>
    <w:sectPr w:rsidR="00760D00" w:rsidRPr="00C9082E" w:rsidSect="00746E5D">
      <w:headerReference w:type="default" r:id="rId6"/>
      <w:footerReference w:type="default" r:id="rId7"/>
      <w:pgSz w:w="11907" w:h="16840" w:code="9"/>
      <w:pgMar w:top="1134" w:right="851"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AE2E" w14:textId="77777777" w:rsidR="00EA0174" w:rsidRDefault="00EA0174">
      <w:pPr>
        <w:spacing w:after="0" w:line="240" w:lineRule="auto"/>
      </w:pPr>
      <w:r>
        <w:separator/>
      </w:r>
    </w:p>
  </w:endnote>
  <w:endnote w:type="continuationSeparator" w:id="0">
    <w:p w14:paraId="0069C6A9" w14:textId="77777777" w:rsidR="00EA0174" w:rsidRDefault="00EA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C6EA" w14:textId="77777777" w:rsidR="00D1343C" w:rsidRDefault="00EA0174">
    <w:pPr>
      <w:pStyle w:val="Footer"/>
      <w:jc w:val="center"/>
    </w:pPr>
  </w:p>
  <w:p w14:paraId="4092E7AF" w14:textId="77777777" w:rsidR="00D1343C" w:rsidRDefault="00EA0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D033" w14:textId="77777777" w:rsidR="00EA0174" w:rsidRDefault="00EA0174">
      <w:pPr>
        <w:spacing w:after="0" w:line="240" w:lineRule="auto"/>
      </w:pPr>
      <w:r>
        <w:separator/>
      </w:r>
    </w:p>
  </w:footnote>
  <w:footnote w:type="continuationSeparator" w:id="0">
    <w:p w14:paraId="143869BB" w14:textId="77777777" w:rsidR="00EA0174" w:rsidRDefault="00EA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54063"/>
      <w:docPartObj>
        <w:docPartGallery w:val="Page Numbers (Top of Page)"/>
        <w:docPartUnique/>
      </w:docPartObj>
    </w:sdtPr>
    <w:sdtEndPr>
      <w:rPr>
        <w:noProof/>
      </w:rPr>
    </w:sdtEndPr>
    <w:sdtContent>
      <w:p w14:paraId="5674646E" w14:textId="77777777" w:rsidR="002F59A9" w:rsidRDefault="006D2DEA">
        <w:pPr>
          <w:pStyle w:val="Header"/>
          <w:jc w:val="center"/>
        </w:pPr>
        <w:r>
          <w:fldChar w:fldCharType="begin"/>
        </w:r>
        <w:r w:rsidR="002F59A9">
          <w:instrText xml:space="preserve"> PAGE   \* MERGEFORMAT </w:instrText>
        </w:r>
        <w:r>
          <w:fldChar w:fldCharType="separate"/>
        </w:r>
        <w:r w:rsidR="006C0262">
          <w:rPr>
            <w:noProof/>
          </w:rPr>
          <w:t>2</w:t>
        </w:r>
        <w:r>
          <w:rPr>
            <w:noProof/>
          </w:rPr>
          <w:fldChar w:fldCharType="end"/>
        </w:r>
      </w:p>
    </w:sdtContent>
  </w:sdt>
  <w:p w14:paraId="4A3DB6C3" w14:textId="77777777" w:rsidR="002F59A9" w:rsidRDefault="002F5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00"/>
    <w:rsid w:val="0000732E"/>
    <w:rsid w:val="000075B8"/>
    <w:rsid w:val="000078B5"/>
    <w:rsid w:val="000371DA"/>
    <w:rsid w:val="00040868"/>
    <w:rsid w:val="00043191"/>
    <w:rsid w:val="00047119"/>
    <w:rsid w:val="00051169"/>
    <w:rsid w:val="00051D50"/>
    <w:rsid w:val="000564D5"/>
    <w:rsid w:val="00056C42"/>
    <w:rsid w:val="00061B9D"/>
    <w:rsid w:val="000659A5"/>
    <w:rsid w:val="00072D7F"/>
    <w:rsid w:val="0008151E"/>
    <w:rsid w:val="00083A7D"/>
    <w:rsid w:val="00090CE0"/>
    <w:rsid w:val="000912A6"/>
    <w:rsid w:val="000A5EA4"/>
    <w:rsid w:val="000B4116"/>
    <w:rsid w:val="000D5FE5"/>
    <w:rsid w:val="000E0F46"/>
    <w:rsid w:val="000E12A2"/>
    <w:rsid w:val="000E466F"/>
    <w:rsid w:val="000E6CA8"/>
    <w:rsid w:val="000F5D8D"/>
    <w:rsid w:val="00103A41"/>
    <w:rsid w:val="00103DAF"/>
    <w:rsid w:val="00126975"/>
    <w:rsid w:val="00126F69"/>
    <w:rsid w:val="00131067"/>
    <w:rsid w:val="00132A58"/>
    <w:rsid w:val="001355E7"/>
    <w:rsid w:val="001378B6"/>
    <w:rsid w:val="001555A1"/>
    <w:rsid w:val="0016289D"/>
    <w:rsid w:val="00174749"/>
    <w:rsid w:val="001863D3"/>
    <w:rsid w:val="00187C71"/>
    <w:rsid w:val="00190E12"/>
    <w:rsid w:val="001D1AB3"/>
    <w:rsid w:val="001E41B4"/>
    <w:rsid w:val="00216C81"/>
    <w:rsid w:val="00221124"/>
    <w:rsid w:val="00235BBD"/>
    <w:rsid w:val="0024127A"/>
    <w:rsid w:val="0024226F"/>
    <w:rsid w:val="00252F9C"/>
    <w:rsid w:val="00261BB5"/>
    <w:rsid w:val="00287CA7"/>
    <w:rsid w:val="00287CEF"/>
    <w:rsid w:val="002934FE"/>
    <w:rsid w:val="002B338E"/>
    <w:rsid w:val="002C2300"/>
    <w:rsid w:val="002C581E"/>
    <w:rsid w:val="002C65E3"/>
    <w:rsid w:val="002C6F15"/>
    <w:rsid w:val="002D4197"/>
    <w:rsid w:val="002D7B87"/>
    <w:rsid w:val="002F4362"/>
    <w:rsid w:val="002F59A9"/>
    <w:rsid w:val="002F7F24"/>
    <w:rsid w:val="00301FA0"/>
    <w:rsid w:val="00307D57"/>
    <w:rsid w:val="00312B5B"/>
    <w:rsid w:val="00351155"/>
    <w:rsid w:val="0037053C"/>
    <w:rsid w:val="00375BA4"/>
    <w:rsid w:val="0039090D"/>
    <w:rsid w:val="00396673"/>
    <w:rsid w:val="00397856"/>
    <w:rsid w:val="003A1003"/>
    <w:rsid w:val="003A4DBE"/>
    <w:rsid w:val="003B773F"/>
    <w:rsid w:val="003C3A53"/>
    <w:rsid w:val="003C3DA2"/>
    <w:rsid w:val="003E224E"/>
    <w:rsid w:val="004017A0"/>
    <w:rsid w:val="0041629D"/>
    <w:rsid w:val="00422BF4"/>
    <w:rsid w:val="00423ED6"/>
    <w:rsid w:val="004250E7"/>
    <w:rsid w:val="004454FF"/>
    <w:rsid w:val="00455470"/>
    <w:rsid w:val="00455AA1"/>
    <w:rsid w:val="00460AEE"/>
    <w:rsid w:val="0046300F"/>
    <w:rsid w:val="00464ABF"/>
    <w:rsid w:val="00465C45"/>
    <w:rsid w:val="004A55FA"/>
    <w:rsid w:val="004A6389"/>
    <w:rsid w:val="004C5F4D"/>
    <w:rsid w:val="004C6194"/>
    <w:rsid w:val="004D157D"/>
    <w:rsid w:val="004E0059"/>
    <w:rsid w:val="00516B2C"/>
    <w:rsid w:val="005252C5"/>
    <w:rsid w:val="005257A1"/>
    <w:rsid w:val="00533F65"/>
    <w:rsid w:val="00542FA4"/>
    <w:rsid w:val="00560E3C"/>
    <w:rsid w:val="00563175"/>
    <w:rsid w:val="00564766"/>
    <w:rsid w:val="00567A9D"/>
    <w:rsid w:val="00576F3C"/>
    <w:rsid w:val="005A06A7"/>
    <w:rsid w:val="005A0B01"/>
    <w:rsid w:val="005A5992"/>
    <w:rsid w:val="005B2845"/>
    <w:rsid w:val="005F2FFA"/>
    <w:rsid w:val="005F47A8"/>
    <w:rsid w:val="005F5BD2"/>
    <w:rsid w:val="006050D6"/>
    <w:rsid w:val="00605D51"/>
    <w:rsid w:val="00641535"/>
    <w:rsid w:val="0065274C"/>
    <w:rsid w:val="00653124"/>
    <w:rsid w:val="00653EF1"/>
    <w:rsid w:val="00663AB9"/>
    <w:rsid w:val="00664BF6"/>
    <w:rsid w:val="0068139F"/>
    <w:rsid w:val="00691DC6"/>
    <w:rsid w:val="00695621"/>
    <w:rsid w:val="006A1C84"/>
    <w:rsid w:val="006B10E8"/>
    <w:rsid w:val="006B6387"/>
    <w:rsid w:val="006B72A8"/>
    <w:rsid w:val="006C0262"/>
    <w:rsid w:val="006D2DEA"/>
    <w:rsid w:val="006D441A"/>
    <w:rsid w:val="006D71F0"/>
    <w:rsid w:val="006E1EAE"/>
    <w:rsid w:val="006F2C79"/>
    <w:rsid w:val="006F4EC0"/>
    <w:rsid w:val="006F51FF"/>
    <w:rsid w:val="00703D69"/>
    <w:rsid w:val="007418FC"/>
    <w:rsid w:val="00745151"/>
    <w:rsid w:val="00746E5D"/>
    <w:rsid w:val="00752E64"/>
    <w:rsid w:val="00753555"/>
    <w:rsid w:val="00760D00"/>
    <w:rsid w:val="00764801"/>
    <w:rsid w:val="00771E11"/>
    <w:rsid w:val="00775597"/>
    <w:rsid w:val="0078052F"/>
    <w:rsid w:val="00783473"/>
    <w:rsid w:val="007870A8"/>
    <w:rsid w:val="007B4116"/>
    <w:rsid w:val="007D100C"/>
    <w:rsid w:val="007E3CEA"/>
    <w:rsid w:val="007F2440"/>
    <w:rsid w:val="008104CF"/>
    <w:rsid w:val="0083176F"/>
    <w:rsid w:val="00841F4C"/>
    <w:rsid w:val="008463A9"/>
    <w:rsid w:val="00867572"/>
    <w:rsid w:val="00871DC6"/>
    <w:rsid w:val="00883DCB"/>
    <w:rsid w:val="008A2B47"/>
    <w:rsid w:val="008B3BE1"/>
    <w:rsid w:val="008B6A2F"/>
    <w:rsid w:val="008C25ED"/>
    <w:rsid w:val="008E1CB4"/>
    <w:rsid w:val="008E545C"/>
    <w:rsid w:val="0091100F"/>
    <w:rsid w:val="00915AEC"/>
    <w:rsid w:val="00915EED"/>
    <w:rsid w:val="0091676E"/>
    <w:rsid w:val="009225D8"/>
    <w:rsid w:val="00922FDE"/>
    <w:rsid w:val="00926DB0"/>
    <w:rsid w:val="0094301A"/>
    <w:rsid w:val="0096740C"/>
    <w:rsid w:val="00973D00"/>
    <w:rsid w:val="009B7203"/>
    <w:rsid w:val="009D3DBF"/>
    <w:rsid w:val="009E45FE"/>
    <w:rsid w:val="009F3C36"/>
    <w:rsid w:val="009F5DE0"/>
    <w:rsid w:val="00A024EB"/>
    <w:rsid w:val="00A03846"/>
    <w:rsid w:val="00A03C5B"/>
    <w:rsid w:val="00A067B7"/>
    <w:rsid w:val="00A16663"/>
    <w:rsid w:val="00A20ED2"/>
    <w:rsid w:val="00A23F4E"/>
    <w:rsid w:val="00A2795A"/>
    <w:rsid w:val="00A67608"/>
    <w:rsid w:val="00A72BD3"/>
    <w:rsid w:val="00A81345"/>
    <w:rsid w:val="00A830DC"/>
    <w:rsid w:val="00AA5AE2"/>
    <w:rsid w:val="00AA7684"/>
    <w:rsid w:val="00AB6117"/>
    <w:rsid w:val="00AD1BB0"/>
    <w:rsid w:val="00AD2BDF"/>
    <w:rsid w:val="00AE0486"/>
    <w:rsid w:val="00AE1252"/>
    <w:rsid w:val="00AE38D4"/>
    <w:rsid w:val="00AE39EC"/>
    <w:rsid w:val="00AF6405"/>
    <w:rsid w:val="00B03E86"/>
    <w:rsid w:val="00B0776B"/>
    <w:rsid w:val="00B13521"/>
    <w:rsid w:val="00B15B0C"/>
    <w:rsid w:val="00B32A5F"/>
    <w:rsid w:val="00B32BE2"/>
    <w:rsid w:val="00B4009C"/>
    <w:rsid w:val="00B44118"/>
    <w:rsid w:val="00B45E4A"/>
    <w:rsid w:val="00B753AD"/>
    <w:rsid w:val="00B757E5"/>
    <w:rsid w:val="00B841B8"/>
    <w:rsid w:val="00B8692B"/>
    <w:rsid w:val="00BA053E"/>
    <w:rsid w:val="00BA2E2D"/>
    <w:rsid w:val="00BA748A"/>
    <w:rsid w:val="00BC016E"/>
    <w:rsid w:val="00BC220A"/>
    <w:rsid w:val="00BD52C6"/>
    <w:rsid w:val="00BD6850"/>
    <w:rsid w:val="00BD6B1D"/>
    <w:rsid w:val="00BE6339"/>
    <w:rsid w:val="00BF10E1"/>
    <w:rsid w:val="00C07358"/>
    <w:rsid w:val="00C17017"/>
    <w:rsid w:val="00C17778"/>
    <w:rsid w:val="00C32471"/>
    <w:rsid w:val="00C34EEA"/>
    <w:rsid w:val="00C404DE"/>
    <w:rsid w:val="00C46C20"/>
    <w:rsid w:val="00C520A5"/>
    <w:rsid w:val="00C55783"/>
    <w:rsid w:val="00C64FE6"/>
    <w:rsid w:val="00C66098"/>
    <w:rsid w:val="00C700AD"/>
    <w:rsid w:val="00C73F9B"/>
    <w:rsid w:val="00C74AC9"/>
    <w:rsid w:val="00C84646"/>
    <w:rsid w:val="00C86C62"/>
    <w:rsid w:val="00C875BF"/>
    <w:rsid w:val="00C87FC9"/>
    <w:rsid w:val="00C9082E"/>
    <w:rsid w:val="00C92B3C"/>
    <w:rsid w:val="00C959E9"/>
    <w:rsid w:val="00C96232"/>
    <w:rsid w:val="00CB5CC9"/>
    <w:rsid w:val="00CD00D6"/>
    <w:rsid w:val="00CF060B"/>
    <w:rsid w:val="00CF7E6E"/>
    <w:rsid w:val="00D04416"/>
    <w:rsid w:val="00D05449"/>
    <w:rsid w:val="00D121A4"/>
    <w:rsid w:val="00D16E04"/>
    <w:rsid w:val="00D2104F"/>
    <w:rsid w:val="00D336AB"/>
    <w:rsid w:val="00D42289"/>
    <w:rsid w:val="00D4440D"/>
    <w:rsid w:val="00D60B71"/>
    <w:rsid w:val="00D63D9F"/>
    <w:rsid w:val="00D777C3"/>
    <w:rsid w:val="00D80818"/>
    <w:rsid w:val="00D82583"/>
    <w:rsid w:val="00D90C13"/>
    <w:rsid w:val="00DA03BA"/>
    <w:rsid w:val="00DA5731"/>
    <w:rsid w:val="00DA7E0A"/>
    <w:rsid w:val="00DB5F01"/>
    <w:rsid w:val="00DB63FD"/>
    <w:rsid w:val="00DC4C0E"/>
    <w:rsid w:val="00DC4FC4"/>
    <w:rsid w:val="00DC57D2"/>
    <w:rsid w:val="00DC7CEB"/>
    <w:rsid w:val="00DD5794"/>
    <w:rsid w:val="00DE0110"/>
    <w:rsid w:val="00DE2A32"/>
    <w:rsid w:val="00DE6729"/>
    <w:rsid w:val="00E2233A"/>
    <w:rsid w:val="00E44F03"/>
    <w:rsid w:val="00E47E78"/>
    <w:rsid w:val="00E62979"/>
    <w:rsid w:val="00E653B2"/>
    <w:rsid w:val="00E65A60"/>
    <w:rsid w:val="00E70726"/>
    <w:rsid w:val="00E7260E"/>
    <w:rsid w:val="00E73100"/>
    <w:rsid w:val="00E77C20"/>
    <w:rsid w:val="00E903DC"/>
    <w:rsid w:val="00E93536"/>
    <w:rsid w:val="00E94D22"/>
    <w:rsid w:val="00E960FF"/>
    <w:rsid w:val="00E96F1F"/>
    <w:rsid w:val="00EA0174"/>
    <w:rsid w:val="00EA2E85"/>
    <w:rsid w:val="00EA66CC"/>
    <w:rsid w:val="00EB44AF"/>
    <w:rsid w:val="00EC21B1"/>
    <w:rsid w:val="00EC4F49"/>
    <w:rsid w:val="00EC76DF"/>
    <w:rsid w:val="00ED3597"/>
    <w:rsid w:val="00ED6838"/>
    <w:rsid w:val="00EF75BE"/>
    <w:rsid w:val="00F009FE"/>
    <w:rsid w:val="00F04D69"/>
    <w:rsid w:val="00F24DEB"/>
    <w:rsid w:val="00F31653"/>
    <w:rsid w:val="00F32877"/>
    <w:rsid w:val="00F50797"/>
    <w:rsid w:val="00F5193F"/>
    <w:rsid w:val="00F5265A"/>
    <w:rsid w:val="00F53269"/>
    <w:rsid w:val="00F54E62"/>
    <w:rsid w:val="00F76859"/>
    <w:rsid w:val="00F77DFC"/>
    <w:rsid w:val="00F80838"/>
    <w:rsid w:val="00F86616"/>
    <w:rsid w:val="00F928B7"/>
    <w:rsid w:val="00F9753F"/>
    <w:rsid w:val="00FA13B7"/>
    <w:rsid w:val="00FA268A"/>
    <w:rsid w:val="00FA29A2"/>
    <w:rsid w:val="00FE11E6"/>
    <w:rsid w:val="00FF7769"/>
    <w:rsid w:val="00FF7E8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39EB"/>
  <w15:docId w15:val="{CD250169-60C4-408E-853E-E4202DA6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0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00"/>
    <w:rPr>
      <w:rFonts w:eastAsia="Calibri" w:cs="Times New Roman"/>
    </w:rPr>
  </w:style>
  <w:style w:type="table" w:styleId="TableGrid">
    <w:name w:val="Table Grid"/>
    <w:basedOn w:val="TableNormal"/>
    <w:uiPriority w:val="39"/>
    <w:rsid w:val="0076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3E86"/>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B8692B"/>
    <w:rPr>
      <w:b/>
      <w:bCs/>
    </w:rPr>
  </w:style>
  <w:style w:type="paragraph" w:styleId="Header">
    <w:name w:val="header"/>
    <w:basedOn w:val="Normal"/>
    <w:link w:val="HeaderChar"/>
    <w:uiPriority w:val="99"/>
    <w:unhideWhenUsed/>
    <w:rsid w:val="002F5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A9"/>
    <w:rPr>
      <w:rFonts w:eastAsia="Calibri" w:cs="Times New Roman"/>
    </w:rPr>
  </w:style>
  <w:style w:type="character" w:customStyle="1" w:styleId="Other">
    <w:name w:val="Other_"/>
    <w:link w:val="Other0"/>
    <w:uiPriority w:val="99"/>
    <w:rsid w:val="004A6389"/>
    <w:rPr>
      <w:rFonts w:cs="Times New Roman"/>
      <w:sz w:val="26"/>
      <w:szCs w:val="26"/>
      <w:shd w:val="clear" w:color="auto" w:fill="FFFFFF"/>
    </w:rPr>
  </w:style>
  <w:style w:type="paragraph" w:customStyle="1" w:styleId="Other0">
    <w:name w:val="Other"/>
    <w:basedOn w:val="Normal"/>
    <w:link w:val="Other"/>
    <w:uiPriority w:val="99"/>
    <w:rsid w:val="004A6389"/>
    <w:pPr>
      <w:widowControl w:val="0"/>
      <w:shd w:val="clear" w:color="auto" w:fill="FFFFFF"/>
      <w:spacing w:after="220" w:line="259" w:lineRule="auto"/>
      <w:ind w:firstLine="400"/>
    </w:pPr>
    <w:rPr>
      <w:rFonts w:eastAsia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0098">
      <w:bodyDiv w:val="1"/>
      <w:marLeft w:val="0"/>
      <w:marRight w:val="0"/>
      <w:marTop w:val="0"/>
      <w:marBottom w:val="0"/>
      <w:divBdr>
        <w:top w:val="none" w:sz="0" w:space="0" w:color="auto"/>
        <w:left w:val="none" w:sz="0" w:space="0" w:color="auto"/>
        <w:bottom w:val="none" w:sz="0" w:space="0" w:color="auto"/>
        <w:right w:val="none" w:sz="0" w:space="0" w:color="auto"/>
      </w:divBdr>
    </w:div>
    <w:div w:id="1150177127">
      <w:bodyDiv w:val="1"/>
      <w:marLeft w:val="0"/>
      <w:marRight w:val="0"/>
      <w:marTop w:val="0"/>
      <w:marBottom w:val="0"/>
      <w:divBdr>
        <w:top w:val="none" w:sz="0" w:space="0" w:color="auto"/>
        <w:left w:val="none" w:sz="0" w:space="0" w:color="auto"/>
        <w:bottom w:val="none" w:sz="0" w:space="0" w:color="auto"/>
        <w:right w:val="none" w:sz="0" w:space="0" w:color="auto"/>
      </w:divBdr>
    </w:div>
    <w:div w:id="1307315899">
      <w:bodyDiv w:val="1"/>
      <w:marLeft w:val="0"/>
      <w:marRight w:val="0"/>
      <w:marTop w:val="0"/>
      <w:marBottom w:val="0"/>
      <w:divBdr>
        <w:top w:val="none" w:sz="0" w:space="0" w:color="auto"/>
        <w:left w:val="none" w:sz="0" w:space="0" w:color="auto"/>
        <w:bottom w:val="none" w:sz="0" w:space="0" w:color="auto"/>
        <w:right w:val="none" w:sz="0" w:space="0" w:color="auto"/>
      </w:divBdr>
    </w:div>
    <w:div w:id="20842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Tài chính hành chính sự nghiệp - Sở Tài Chính</vt:lpstr>
    </vt:vector>
  </TitlesOfParts>
  <Company>HP</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chính hành chính sự nghiệp - Sở Tài Chính</dc:title>
  <dc:creator>HP</dc:creator>
  <cp:lastModifiedBy>Administrator</cp:lastModifiedBy>
  <cp:revision>59</cp:revision>
  <cp:lastPrinted>2023-09-22T10:16:00Z</cp:lastPrinted>
  <dcterms:created xsi:type="dcterms:W3CDTF">2023-06-20T04:13:00Z</dcterms:created>
  <dcterms:modified xsi:type="dcterms:W3CDTF">2023-09-22T10:17:00Z</dcterms:modified>
</cp:coreProperties>
</file>